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79" w:rsidRDefault="00247579" w:rsidP="00247579">
      <w:pPr>
        <w:pStyle w:val="a3"/>
        <w:spacing w:after="245" w:afterAutospacing="0"/>
        <w:jc w:val="center"/>
      </w:pPr>
      <w:r>
        <w:rPr>
          <w:color w:val="383838"/>
          <w:sz w:val="28"/>
          <w:szCs w:val="28"/>
        </w:rPr>
        <w:t>Новое в законодательстве о защите прав предпринимателей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>Постановлением Правительства РФ № 719 от 26.07.2016 внесены изменения в некоторые акты Правительства РФ, связанные с процедурой закупки отдельными заказчиками у субъектов малого и среднего предпринимательства.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>Рассматриваемое постановление, за исключением отдельных его положений, вступает в силу с 1 ноября 2016 года.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>Так, с 1 ноября 2016 года изменится значение начальной (максимальной) цены договора или лота, при которой отдельные заказчики должны либо вправе провести закупку у субъектов малого и среднего предпринимательства.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>Закреплена обязанность заказчиков проводить закупки, участниками которых могут быть субъекты малого и среднего предпринимательства, в том случае, когда размер начальной (максимальной) цены договора (цены лота) на поставку товаров не превышает 200 млн. руб.; когда же стоимость начальной (максимальной) цены договора более 200 млн. руб., но не превышает 400 млн. руб., такая закупка у представителей малого бизнеса является правом заказчика.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>Субъекты малого и среднего предпринимательства обязаны декларировать в заявках на участие в закупках свою принадлежность к субъектам малого бизнеса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в форме декларации о соответствии участника закупки критериям отнесения к субъектам малого и среднего предпринимательства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лицом, в едином реестре субъектов малого и среднего предпринимательства.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>Заказчику предоставлено право проверять соответствие участника закупки критериям отнесения к субъектам малого и среднего предпринимательства с использованием сведений единого реестра субъектов малого и среднего предпринимательства.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>Установлено, что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закупки, являющимся единственным поставщиком, в случаях: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 xml:space="preserve">- отсутствия сведений об участнике закупки или привлекаемом участником закупки субподрядчике (соисполнителе) из числа субъектов малого и среднего </w:t>
      </w:r>
      <w:proofErr w:type="gramStart"/>
      <w:r>
        <w:rPr>
          <w:color w:val="5E5E5E"/>
        </w:rPr>
        <w:t>предпринимательства</w:t>
      </w:r>
      <w:proofErr w:type="gramEnd"/>
      <w:r>
        <w:rPr>
          <w:color w:val="5E5E5E"/>
        </w:rPr>
        <w:t xml:space="preserve"> в едином реестре субъектов малого и среднего предпринимательства или непредставление указанными лицами декларации соответствии участника закупки критериям отнесения к субъектам малого и среднего предпринимательства;</w:t>
      </w:r>
    </w:p>
    <w:p w:rsidR="00247579" w:rsidRDefault="00247579" w:rsidP="00247579">
      <w:pPr>
        <w:pStyle w:val="a3"/>
        <w:spacing w:after="245" w:afterAutospacing="0"/>
      </w:pPr>
      <w:r>
        <w:rPr>
          <w:color w:val="5E5E5E"/>
        </w:rPr>
        <w:t>- несоответствия сведений об участнике закупки или привлекаемом участником закупки субподрядчике (соисполнителе) из числа субъектов малого и среднего предпринимательства, содержащихся в декларации,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247579" w:rsidRDefault="00247579" w:rsidP="00247579">
      <w:pPr>
        <w:pStyle w:val="a3"/>
        <w:spacing w:after="202" w:afterAutospacing="0"/>
      </w:pPr>
      <w:bookmarkStart w:id="0" w:name="_GoBack"/>
      <w:bookmarkEnd w:id="0"/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24"/>
    <w:rsid w:val="00247579"/>
    <w:rsid w:val="0047330E"/>
    <w:rsid w:val="00B35E41"/>
    <w:rsid w:val="00D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6EF3-8242-4777-8C8A-CBA4AC2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2016-12-06T06:55:00Z</cp:lastPrinted>
  <dcterms:created xsi:type="dcterms:W3CDTF">2016-12-06T06:53:00Z</dcterms:created>
  <dcterms:modified xsi:type="dcterms:W3CDTF">2016-12-06T06:56:00Z</dcterms:modified>
</cp:coreProperties>
</file>