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C2" w:rsidRDefault="00F326C2" w:rsidP="00F326C2">
      <w:pPr>
        <w:shd w:val="clear" w:color="auto" w:fill="FFFFFF"/>
        <w:spacing w:after="120" w:line="240" w:lineRule="auto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0D4529" w:rsidRPr="00973BBC" w:rsidRDefault="009C1134" w:rsidP="009C1134">
      <w:pPr>
        <w:shd w:val="clear" w:color="auto" w:fill="FFFFFF"/>
        <w:spacing w:after="120" w:line="240" w:lineRule="auto"/>
        <w:outlineLvl w:val="1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                   </w:t>
      </w:r>
      <w:r w:rsidR="000D4529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="000D4529" w:rsidRPr="00973BBC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Права несовершеннолетних на недвижимость</w:t>
      </w:r>
    </w:p>
    <w:p w:rsidR="000D4529" w:rsidRPr="00A86100" w:rsidRDefault="000D4529" w:rsidP="000D4529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 w:rsidRPr="00A86100">
        <w:rPr>
          <w:rFonts w:ascii="Segoe UI" w:hAnsi="Segoe UI" w:cs="Segoe UI"/>
          <w:sz w:val="24"/>
          <w:szCs w:val="24"/>
        </w:rPr>
        <w:t xml:space="preserve">Объем прав </w:t>
      </w:r>
      <w:r>
        <w:rPr>
          <w:rFonts w:ascii="Segoe UI" w:hAnsi="Segoe UI" w:cs="Segoe UI"/>
          <w:sz w:val="24"/>
          <w:szCs w:val="24"/>
        </w:rPr>
        <w:t xml:space="preserve">лиц, которым ещё нет 18, значительно </w:t>
      </w:r>
      <w:r w:rsidRPr="00A86100">
        <w:rPr>
          <w:rFonts w:ascii="Segoe UI" w:hAnsi="Segoe UI" w:cs="Segoe UI"/>
          <w:sz w:val="24"/>
          <w:szCs w:val="24"/>
        </w:rPr>
        <w:t xml:space="preserve">отличается </w:t>
      </w:r>
      <w:r>
        <w:rPr>
          <w:rFonts w:ascii="Segoe UI" w:hAnsi="Segoe UI" w:cs="Segoe UI"/>
          <w:sz w:val="24"/>
          <w:szCs w:val="24"/>
        </w:rPr>
        <w:t xml:space="preserve">от объема прав лиц совершеннолетних. </w:t>
      </w:r>
      <w:r w:rsidRPr="00A86100">
        <w:rPr>
          <w:rFonts w:ascii="Segoe UI" w:hAnsi="Segoe UI" w:cs="Segoe UI"/>
          <w:sz w:val="24"/>
          <w:szCs w:val="24"/>
        </w:rPr>
        <w:t xml:space="preserve">Незнание этой особенности при операциях с недвижимостью может привести к </w:t>
      </w:r>
      <w:r>
        <w:rPr>
          <w:rFonts w:ascii="Segoe UI" w:hAnsi="Segoe UI" w:cs="Segoe UI"/>
          <w:sz w:val="24"/>
          <w:szCs w:val="24"/>
        </w:rPr>
        <w:t xml:space="preserve">признанию сделки недействительной, то есть не соответствующей требованиям закона. </w:t>
      </w:r>
    </w:p>
    <w:p w:rsidR="000D4529" w:rsidRPr="00A86100" w:rsidRDefault="000D4529" w:rsidP="000D4529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 w:rsidRPr="00A86100">
        <w:rPr>
          <w:rFonts w:ascii="Segoe UI" w:hAnsi="Segoe UI" w:cs="Segoe UI"/>
          <w:sz w:val="24"/>
          <w:szCs w:val="24"/>
        </w:rPr>
        <w:t>Порядок совершения сделок с недвижимостью несовершеннолетнего зависит от его возраста: лица в возрасте от 14 до 18 лет наделены большим объёмом прав по сравнению с малолетними</w:t>
      </w:r>
      <w:r>
        <w:rPr>
          <w:rFonts w:ascii="Segoe UI" w:hAnsi="Segoe UI" w:cs="Segoe UI"/>
          <w:sz w:val="24"/>
          <w:szCs w:val="24"/>
        </w:rPr>
        <w:t xml:space="preserve"> - лицами, которым ещё нет 14. </w:t>
      </w:r>
      <w:r w:rsidRPr="00A86100">
        <w:rPr>
          <w:rFonts w:ascii="Segoe UI" w:hAnsi="Segoe UI" w:cs="Segoe UI"/>
          <w:sz w:val="24"/>
          <w:szCs w:val="24"/>
        </w:rPr>
        <w:t xml:space="preserve">Несовершеннолетние в возрасте от 14 до 18 лет </w:t>
      </w:r>
      <w:r>
        <w:rPr>
          <w:rFonts w:ascii="Segoe UI" w:hAnsi="Segoe UI" w:cs="Segoe UI"/>
          <w:sz w:val="24"/>
          <w:szCs w:val="24"/>
        </w:rPr>
        <w:t xml:space="preserve">осуществляют </w:t>
      </w:r>
      <w:r w:rsidRPr="00A86100">
        <w:rPr>
          <w:rFonts w:ascii="Segoe UI" w:hAnsi="Segoe UI" w:cs="Segoe UI"/>
          <w:sz w:val="24"/>
          <w:szCs w:val="24"/>
        </w:rPr>
        <w:t>сделки с недвижимостью с письменного согласия своих законных представит</w:t>
      </w:r>
      <w:r>
        <w:rPr>
          <w:rFonts w:ascii="Segoe UI" w:hAnsi="Segoe UI" w:cs="Segoe UI"/>
          <w:sz w:val="24"/>
          <w:szCs w:val="24"/>
        </w:rPr>
        <w:t xml:space="preserve">елей - родителей или усыновителей: они сами подписывают договор, заявление о государственной регистрации, но на документах должна быть соответствующая отметка, указывающая, с чьего согласия действует ребёнок. </w:t>
      </w:r>
      <w:r w:rsidRPr="00A86100">
        <w:rPr>
          <w:rFonts w:ascii="Segoe UI" w:hAnsi="Segoe UI" w:cs="Segoe UI"/>
          <w:sz w:val="24"/>
          <w:szCs w:val="24"/>
        </w:rPr>
        <w:t>За несоверш</w:t>
      </w:r>
      <w:r>
        <w:rPr>
          <w:rFonts w:ascii="Segoe UI" w:hAnsi="Segoe UI" w:cs="Segoe UI"/>
          <w:sz w:val="24"/>
          <w:szCs w:val="24"/>
        </w:rPr>
        <w:t xml:space="preserve">еннолетних, не достигших 14 лет, </w:t>
      </w:r>
      <w:r w:rsidRPr="00A86100">
        <w:rPr>
          <w:rFonts w:ascii="Segoe UI" w:hAnsi="Segoe UI" w:cs="Segoe UI"/>
          <w:sz w:val="24"/>
          <w:szCs w:val="24"/>
        </w:rPr>
        <w:t>сделки с недвижимостью могут совершать родители и усыновители</w:t>
      </w:r>
      <w:r>
        <w:rPr>
          <w:rFonts w:ascii="Segoe UI" w:hAnsi="Segoe UI" w:cs="Segoe UI"/>
          <w:sz w:val="24"/>
          <w:szCs w:val="24"/>
        </w:rPr>
        <w:t xml:space="preserve">: именно они подписывают все документы. </w:t>
      </w:r>
    </w:p>
    <w:p w:rsidR="000D4529" w:rsidRDefault="000D4529" w:rsidP="000D4529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</w:t>
      </w:r>
      <w:r w:rsidRPr="00A86100">
        <w:rPr>
          <w:rFonts w:ascii="Segoe UI" w:hAnsi="Segoe UI" w:cs="Segoe UI"/>
          <w:sz w:val="24"/>
          <w:szCs w:val="24"/>
        </w:rPr>
        <w:t>совершения сделок</w:t>
      </w:r>
      <w:r>
        <w:rPr>
          <w:rFonts w:ascii="Segoe UI" w:hAnsi="Segoe UI" w:cs="Segoe UI"/>
          <w:sz w:val="24"/>
          <w:szCs w:val="24"/>
        </w:rPr>
        <w:t xml:space="preserve"> с несовершеннолетними обязательно</w:t>
      </w:r>
      <w:r w:rsidRPr="00A86100">
        <w:rPr>
          <w:rFonts w:ascii="Segoe UI" w:hAnsi="Segoe UI" w:cs="Segoe UI"/>
          <w:sz w:val="24"/>
          <w:szCs w:val="24"/>
        </w:rPr>
        <w:t xml:space="preserve"> потребуется предварительное разрешение </w:t>
      </w:r>
      <w:r>
        <w:rPr>
          <w:rFonts w:ascii="Segoe UI" w:hAnsi="Segoe UI" w:cs="Segoe UI"/>
          <w:sz w:val="24"/>
          <w:szCs w:val="24"/>
        </w:rPr>
        <w:t xml:space="preserve">органов опеки и попечительства. Оно обязательно </w:t>
      </w:r>
      <w:r w:rsidRPr="00A86100">
        <w:rPr>
          <w:rFonts w:ascii="Segoe UI" w:hAnsi="Segoe UI" w:cs="Segoe UI"/>
          <w:sz w:val="24"/>
          <w:szCs w:val="24"/>
        </w:rPr>
        <w:t xml:space="preserve">для совершения </w:t>
      </w:r>
      <w:r>
        <w:rPr>
          <w:rFonts w:ascii="Segoe UI" w:hAnsi="Segoe UI" w:cs="Segoe UI"/>
          <w:sz w:val="24"/>
          <w:szCs w:val="24"/>
        </w:rPr>
        <w:t xml:space="preserve">любых сделок </w:t>
      </w:r>
      <w:r w:rsidRPr="00A86100">
        <w:rPr>
          <w:rFonts w:ascii="Segoe UI" w:hAnsi="Segoe UI" w:cs="Segoe UI"/>
          <w:sz w:val="24"/>
          <w:szCs w:val="24"/>
        </w:rPr>
        <w:t>с недвижимостью, принадлежащей несовершеннолетним: аренды</w:t>
      </w:r>
      <w:r>
        <w:rPr>
          <w:rFonts w:ascii="Segoe UI" w:hAnsi="Segoe UI" w:cs="Segoe UI"/>
          <w:sz w:val="24"/>
          <w:szCs w:val="24"/>
        </w:rPr>
        <w:t>, залога, дарения, купли-продажи, раздела имущества и других</w:t>
      </w:r>
      <w:r w:rsidRPr="00A86100">
        <w:rPr>
          <w:rFonts w:ascii="Segoe UI" w:hAnsi="Segoe UI" w:cs="Segoe UI"/>
          <w:sz w:val="24"/>
          <w:szCs w:val="24"/>
        </w:rPr>
        <w:t xml:space="preserve">, влекущих уменьшение стоимости </w:t>
      </w:r>
      <w:r>
        <w:rPr>
          <w:rFonts w:ascii="Segoe UI" w:hAnsi="Segoe UI" w:cs="Segoe UI"/>
          <w:sz w:val="24"/>
          <w:szCs w:val="24"/>
        </w:rPr>
        <w:t>лиц, не достигших 18. Органы опеки внимательно следят за тем, чтобы жилищные условия ребёнка при совершении той или иной сделки не ухудшились, тем самым защищая его гражданские права. Если имущество не отчуждается, а наоборот приобретается, то согласие органов опеки на сделку не требуется: например, бабушка дарит внуку квартиру или семья приобретает жилой дом с земельным участком с использованием средств материнского капитала.</w:t>
      </w:r>
    </w:p>
    <w:p w:rsidR="000D4529" w:rsidRPr="00A86100" w:rsidRDefault="000D4529" w:rsidP="000D4529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Заключая договор, согласно которому имущество передаётся со стороны несовершеннолетнего, следует обязательно посетить нотариуса. </w:t>
      </w:r>
      <w:r w:rsidRPr="00A86100">
        <w:rPr>
          <w:rFonts w:ascii="Segoe UI" w:hAnsi="Segoe UI" w:cs="Segoe UI"/>
          <w:sz w:val="24"/>
          <w:szCs w:val="24"/>
        </w:rPr>
        <w:t xml:space="preserve">Сделки, связанные с распоряжением </w:t>
      </w:r>
      <w:r>
        <w:rPr>
          <w:rFonts w:ascii="Segoe UI" w:hAnsi="Segoe UI" w:cs="Segoe UI"/>
          <w:sz w:val="24"/>
          <w:szCs w:val="24"/>
        </w:rPr>
        <w:t xml:space="preserve">недвижимости </w:t>
      </w:r>
      <w:r w:rsidRPr="00A86100">
        <w:rPr>
          <w:rFonts w:ascii="Segoe UI" w:hAnsi="Segoe UI" w:cs="Segoe UI"/>
          <w:sz w:val="24"/>
          <w:szCs w:val="24"/>
        </w:rPr>
        <w:t>на условиях опеки, а также сделки по отчуждению недвижимого имущества, принадлежащего</w:t>
      </w:r>
      <w:r>
        <w:rPr>
          <w:rFonts w:ascii="Segoe UI" w:hAnsi="Segoe UI" w:cs="Segoe UI"/>
          <w:sz w:val="24"/>
          <w:szCs w:val="24"/>
        </w:rPr>
        <w:t xml:space="preserve"> несовершеннолетнему гражданину, </w:t>
      </w:r>
      <w:r w:rsidRPr="00A86100">
        <w:rPr>
          <w:rFonts w:ascii="Segoe UI" w:hAnsi="Segoe UI" w:cs="Segoe UI"/>
          <w:sz w:val="24"/>
          <w:szCs w:val="24"/>
        </w:rPr>
        <w:t xml:space="preserve">подлежат нотариальному удостоверению. </w:t>
      </w:r>
      <w:r>
        <w:rPr>
          <w:rFonts w:ascii="Segoe UI" w:hAnsi="Segoe UI" w:cs="Segoe UI"/>
          <w:sz w:val="24"/>
          <w:szCs w:val="24"/>
        </w:rPr>
        <w:t>В противном случае договор не пройдёт государственную регистрацию.</w:t>
      </w:r>
    </w:p>
    <w:p w:rsidR="000D4529" w:rsidRDefault="000D4529" w:rsidP="000D452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86100">
        <w:rPr>
          <w:rFonts w:ascii="Segoe UI" w:hAnsi="Segoe UI" w:cs="Segoe UI"/>
          <w:sz w:val="24"/>
          <w:szCs w:val="24"/>
        </w:rPr>
        <w:t>Внимательно изучив и проверив все документы, можно обезопасить себя от рисков признания сделки с недвижимостью, принадлежащей несовершеннолетним, недействительной.</w:t>
      </w:r>
      <w:r>
        <w:rPr>
          <w:rFonts w:ascii="Segoe UI" w:hAnsi="Segoe UI" w:cs="Segoe UI"/>
          <w:sz w:val="24"/>
          <w:szCs w:val="24"/>
        </w:rPr>
        <w:t xml:space="preserve"> Тогда ваш ребёнок будет обеспечен собственной жилплощадью.</w:t>
      </w:r>
    </w:p>
    <w:p w:rsidR="000D4529" w:rsidRDefault="000D4529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0D4529" w:rsidRDefault="000D4529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0D4529" w:rsidRDefault="000D4529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0D4529" w:rsidRDefault="000D4529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0D4529" w:rsidRDefault="000D4529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9C1134" w:rsidRDefault="009C1134" w:rsidP="00435F7D">
      <w:pPr>
        <w:pStyle w:val="ConsPlusNormal"/>
        <w:spacing w:after="120"/>
        <w:ind w:firstLine="540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9C1134" w:rsidRDefault="009C1134" w:rsidP="00435F7D">
      <w:pPr>
        <w:pStyle w:val="ConsPlusNormal"/>
        <w:spacing w:after="120"/>
        <w:ind w:firstLine="540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435F7D" w:rsidRDefault="00435F7D" w:rsidP="00435F7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35F7D" w:rsidRDefault="00435F7D" w:rsidP="00435F7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9C1134" w:rsidRDefault="009C1134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9C1134" w:rsidRDefault="009C1134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9C1134" w:rsidRDefault="009C1134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9C1134" w:rsidRDefault="009C1134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9C1134" w:rsidRDefault="009C1134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9C1134" w:rsidRDefault="009C1134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F326C2" w:rsidRDefault="00F326C2" w:rsidP="000C22D7">
      <w:pPr>
        <w:shd w:val="clear" w:color="auto" w:fill="FFFFFF"/>
        <w:spacing w:after="120" w:line="240" w:lineRule="auto"/>
        <w:jc w:val="center"/>
        <w:outlineLvl w:val="1"/>
        <w:rPr>
          <w:rFonts w:ascii="Segoe UI" w:hAnsi="Segoe UI" w:cs="Segoe UI"/>
          <w:b/>
          <w:color w:val="000000"/>
          <w:sz w:val="28"/>
          <w:szCs w:val="28"/>
        </w:rPr>
      </w:pPr>
    </w:p>
    <w:p w:rsidR="000C22D7" w:rsidRDefault="000C22D7" w:rsidP="000C22D7">
      <w:pPr>
        <w:spacing w:after="120" w:line="240" w:lineRule="auto"/>
        <w:rPr>
          <w:rFonts w:ascii="Segoe UI" w:hAnsi="Segoe UI" w:cs="Segoe UI"/>
        </w:rPr>
      </w:pPr>
      <w:bookmarkStart w:id="0" w:name="_GoBack"/>
      <w:bookmarkEnd w:id="0"/>
    </w:p>
    <w:p w:rsidR="000C22D7" w:rsidRPr="00B15977" w:rsidRDefault="000C22D7" w:rsidP="000C22D7">
      <w:pPr>
        <w:spacing w:after="120" w:line="240" w:lineRule="auto"/>
        <w:rPr>
          <w:rFonts w:ascii="Segoe UI" w:hAnsi="Segoe UI" w:cs="Segoe UI"/>
        </w:rPr>
      </w:pPr>
    </w:p>
    <w:p w:rsidR="008A7746" w:rsidRDefault="009C1134"/>
    <w:sectPr w:rsidR="008A7746" w:rsidSect="00BA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18"/>
    <w:rsid w:val="000C22D7"/>
    <w:rsid w:val="000D4529"/>
    <w:rsid w:val="00435F7D"/>
    <w:rsid w:val="009C1134"/>
    <w:rsid w:val="00A075CF"/>
    <w:rsid w:val="00A92418"/>
    <w:rsid w:val="00DF76F3"/>
    <w:rsid w:val="00E06662"/>
    <w:rsid w:val="00F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1BCF-2087-44B0-BF90-837FBF72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2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2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35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8</cp:revision>
  <cp:lastPrinted>2018-06-19T14:28:00Z</cp:lastPrinted>
  <dcterms:created xsi:type="dcterms:W3CDTF">2018-06-18T05:54:00Z</dcterms:created>
  <dcterms:modified xsi:type="dcterms:W3CDTF">2018-06-19T14:32:00Z</dcterms:modified>
</cp:coreProperties>
</file>