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250" w:rsidRDefault="007C0250" w:rsidP="007C0250">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РОССИЙСКАЯ ФЕДЕРАЦИЯ </w:t>
      </w:r>
    </w:p>
    <w:p w:rsidR="007C0250" w:rsidRDefault="007C0250" w:rsidP="007C0250">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ОРЛОВСКАЯ ОБЛАСТЬ   </w:t>
      </w:r>
    </w:p>
    <w:p w:rsidR="007C0250" w:rsidRDefault="007C0250" w:rsidP="007C0250">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ДМИТРОВССКИЙ РАЙОН </w:t>
      </w:r>
    </w:p>
    <w:p w:rsidR="007C0250" w:rsidRDefault="007C0250" w:rsidP="007C0250">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СТОЛБИЩЕНСКИЙ СЕЛЬСКИЙ СОВЕТ НАРОДНЫХ ДЕПУТАТОВ </w:t>
      </w:r>
    </w:p>
    <w:p w:rsidR="007C0250" w:rsidRDefault="007C0250" w:rsidP="007C0250">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w:t>
      </w:r>
    </w:p>
    <w:p w:rsidR="007C0250" w:rsidRDefault="007C0250" w:rsidP="007C0250">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РЕШЕНИЕ </w:t>
      </w:r>
    </w:p>
    <w:p w:rsidR="007C0250" w:rsidRDefault="007C0250" w:rsidP="007C025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«__28__»  сентября 2018г                                                                     №72</w:t>
      </w:r>
    </w:p>
    <w:p w:rsidR="007C0250" w:rsidRDefault="007C0250" w:rsidP="007C0250">
      <w:pPr>
        <w:spacing w:before="100" w:beforeAutospacing="1" w:after="100" w:afterAutospacing="1" w:line="240" w:lineRule="auto"/>
        <w:jc w:val="right"/>
        <w:rPr>
          <w:rFonts w:ascii="Times New Roman" w:hAnsi="Times New Roman"/>
          <w:sz w:val="24"/>
          <w:szCs w:val="24"/>
        </w:rPr>
      </w:pPr>
      <w:r>
        <w:rPr>
          <w:rFonts w:ascii="Times New Roman" w:hAnsi="Times New Roman"/>
          <w:sz w:val="24"/>
          <w:szCs w:val="24"/>
        </w:rPr>
        <w:t>Принято на 26__ заседании сельского Совета                                                                                        народных депутатов  от 28.09.2018г</w:t>
      </w:r>
    </w:p>
    <w:p w:rsidR="007C0250" w:rsidRDefault="007C0250" w:rsidP="007C0250">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9205"/>
        <w:gridCol w:w="150"/>
      </w:tblGrid>
      <w:tr w:rsidR="007C0250" w:rsidTr="007C0250">
        <w:trPr>
          <w:tblCellSpacing w:w="0" w:type="dxa"/>
        </w:trPr>
        <w:tc>
          <w:tcPr>
            <w:tcW w:w="0" w:type="auto"/>
            <w:vAlign w:val="center"/>
            <w:hideMark/>
          </w:tcPr>
          <w:p w:rsidR="007C0250" w:rsidRDefault="007C025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О внесении изменений в решение                                                                             Столбищенского сельского Совета народных депутатов                                                                        от 29.03.2017 г № 23 « Об утверждении                                                                                                    Правил  содержания  объектов благоустройства,                                                                                            организации уборки, обеспечения чистоты и порядка                                                                               на территории   Столбищенского сельского поселения                                                                                Дмитровского района Орловской области, с изменениями                                                                     от 27.04.2018 года №56». </w:t>
            </w:r>
          </w:p>
        </w:tc>
        <w:tc>
          <w:tcPr>
            <w:tcW w:w="0" w:type="auto"/>
            <w:vAlign w:val="center"/>
            <w:hideMark/>
          </w:tcPr>
          <w:p w:rsidR="007C0250" w:rsidRDefault="007C0250">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_ </w:t>
            </w:r>
          </w:p>
        </w:tc>
      </w:tr>
    </w:tbl>
    <w:p w:rsidR="007C0250" w:rsidRDefault="007C0250" w:rsidP="007C0250">
      <w:pPr>
        <w:spacing w:before="100" w:beforeAutospacing="1" w:after="100" w:afterAutospacing="1" w:line="240" w:lineRule="auto"/>
        <w:rPr>
          <w:rFonts w:ascii="Times New Roman" w:eastAsia="Times New Roman" w:hAnsi="Times New Roman"/>
          <w:sz w:val="24"/>
          <w:szCs w:val="24"/>
          <w:lang w:eastAsia="ru-RU"/>
        </w:rPr>
      </w:pPr>
      <w:r>
        <w:rPr>
          <w:rFonts w:ascii="Times New Roman" w:hAnsi="Times New Roman"/>
          <w:sz w:val="24"/>
          <w:szCs w:val="24"/>
        </w:rPr>
        <w:t xml:space="preserve">  </w:t>
      </w:r>
    </w:p>
    <w:p w:rsidR="007C0250" w:rsidRDefault="007C0250" w:rsidP="007C025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В целях приведения муниципального правового акта в соответствие с Уставом Столбищенского сельского поселения  Дмитровского района Орловской области и действующим законодательством  Столбищенский сельский Совет народных депутатов РЕШИЛ: </w:t>
      </w:r>
    </w:p>
    <w:p w:rsidR="007C0250" w:rsidRDefault="007C0250" w:rsidP="007C025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1. Внести в решение  Столбищенского сельского Совета народных депутатов                                                                        от 29.03.2017 г № 23 « Об утверждении   Правил  содержания  объектов благоустройства,                                                                                            организации уборки, обеспечения чистоты и порядка   на территории   Столбищенского сельского поселения   Дмитровского района Орловской области, с изменениями                                                                     от 27.04.2018 года №56».  следующие изменения:        </w:t>
      </w:r>
    </w:p>
    <w:p w:rsidR="007C0250" w:rsidRDefault="007C0250" w:rsidP="007C0250">
      <w:pPr>
        <w:pStyle w:val="a5"/>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абзац «и» пункта 1.2 статьи 1 изложить в следующей редакции:</w:t>
      </w:r>
    </w:p>
    <w:p w:rsidR="007C0250" w:rsidRDefault="007C0250" w:rsidP="007C0250">
      <w:pPr>
        <w:pStyle w:val="a5"/>
        <w:spacing w:before="100" w:beforeAutospacing="1" w:after="100" w:afterAutospacing="1" w:line="240" w:lineRule="auto"/>
        <w:ind w:left="480"/>
        <w:rPr>
          <w:rFonts w:ascii="Times New Roman" w:hAnsi="Times New Roman"/>
          <w:sz w:val="24"/>
          <w:szCs w:val="24"/>
        </w:rPr>
      </w:pPr>
      <w:r>
        <w:rPr>
          <w:rFonts w:ascii="Times New Roman" w:hAnsi="Times New Roman"/>
          <w:sz w:val="24"/>
          <w:szCs w:val="24"/>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Орловской области от 22.08.2005 N 534-ОЗ (ред. от 09.06.2018) «О местном самоуправлении в Орловской области».</w:t>
      </w:r>
    </w:p>
    <w:p w:rsidR="007C0250" w:rsidRDefault="007C0250" w:rsidP="007C0250">
      <w:pPr>
        <w:autoSpaceDE w:val="0"/>
        <w:autoSpaceDN w:val="0"/>
        <w:adjustRightInd w:val="0"/>
        <w:ind w:firstLine="540"/>
        <w:jc w:val="both"/>
        <w:rPr>
          <w:rFonts w:ascii="Times New Roman" w:hAnsi="Times New Roman"/>
          <w:sz w:val="24"/>
          <w:szCs w:val="24"/>
        </w:rPr>
      </w:pPr>
      <w:r>
        <w:rPr>
          <w:rFonts w:ascii="Times New Roman" w:hAnsi="Times New Roman"/>
          <w:color w:val="000000"/>
          <w:sz w:val="24"/>
          <w:szCs w:val="24"/>
        </w:rPr>
        <w:t xml:space="preserve">Границы прилегающих территорий, подлежащих содержанию и благоустройству, определяются постановлением администрации Столбищенского сельского поселения, которое  доводится </w:t>
      </w:r>
      <w:r>
        <w:rPr>
          <w:rFonts w:ascii="Times New Roman" w:hAnsi="Times New Roman"/>
          <w:sz w:val="24"/>
          <w:szCs w:val="24"/>
        </w:rPr>
        <w:t xml:space="preserve">до сведения собственников и (или) иных законных владельцев зданий, </w:t>
      </w:r>
      <w:r>
        <w:rPr>
          <w:rFonts w:ascii="Times New Roman" w:hAnsi="Times New Roman"/>
          <w:sz w:val="24"/>
          <w:szCs w:val="24"/>
        </w:rPr>
        <w:lastRenderedPageBreak/>
        <w:t>строений, сооружений, земельных участков посредством опубликования (обнародования) и размещения на официальном сайте поселения в установленном порядке.</w:t>
      </w:r>
    </w:p>
    <w:p w:rsidR="007C0250" w:rsidRDefault="007C0250" w:rsidP="007C0250">
      <w:pPr>
        <w:pStyle w:val="aj"/>
        <w:shd w:val="clear" w:color="auto" w:fill="FFFFFF"/>
        <w:spacing w:before="0" w:beforeAutospacing="0" w:after="91" w:afterAutospacing="0"/>
        <w:ind w:firstLine="540"/>
        <w:jc w:val="both"/>
        <w:rPr>
          <w:color w:val="000000"/>
        </w:rPr>
      </w:pPr>
      <w:r>
        <w:rPr>
          <w:color w:val="000000"/>
        </w:rPr>
        <w:t>2. Границы прилегающих территорий определяются исходя из следующего:</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1) для многоквартирных жилых домов (за исключением нежилых помещений) - в пределах границ сформированной придомовой территории;</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2) для нежилых помещений многоквартирного дома, в том числе встроенных и пристроенных нежилых помещений:</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длина - по внешним границам нежилого помещения;</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ширина - от фасада здания, в котором находится нежилое помещение, до границы проезда или проезжей части;</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 xml:space="preserve">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5 метров"/>
        </w:smartTagPr>
        <w:r>
          <w:rPr>
            <w:rFonts w:ascii="Times New Roman" w:hAnsi="Times New Roman"/>
            <w:bCs/>
            <w:sz w:val="24"/>
            <w:szCs w:val="24"/>
          </w:rPr>
          <w:t>5 метров</w:t>
        </w:r>
      </w:smartTag>
      <w:r>
        <w:rPr>
          <w:rFonts w:ascii="Times New Roman" w:hAnsi="Times New Roman"/>
          <w:bCs/>
          <w:sz w:val="24"/>
          <w:szCs w:val="24"/>
        </w:rPr>
        <w:t xml:space="preserve"> по периметру отведенного земельного участка, со стороны дороги - до границы проезжей части;</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4) для отдельно стоящих нежилых зданий, за исключением объектов, для которых настоящими Правилами установлены иные параметры:</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 xml:space="preserve">- для зданий без ограждения - по внешним границам здания плюс половина санитарного разрыва с соседними зданиями, в случае отсутствия соседних зданий - </w:t>
      </w:r>
      <w:smartTag w:uri="urn:schemas-microsoft-com:office:smarttags" w:element="metricconverter">
        <w:smartTagPr>
          <w:attr w:name="ProductID" w:val="10 метров"/>
        </w:smartTagPr>
        <w:r>
          <w:rPr>
            <w:rFonts w:ascii="Times New Roman" w:hAnsi="Times New Roman"/>
            <w:bCs/>
            <w:sz w:val="24"/>
            <w:szCs w:val="24"/>
          </w:rPr>
          <w:t>10 метров</w:t>
        </w:r>
      </w:smartTag>
      <w:r>
        <w:rPr>
          <w:rFonts w:ascii="Times New Roman" w:hAnsi="Times New Roman"/>
          <w:bCs/>
          <w:sz w:val="24"/>
          <w:szCs w:val="24"/>
        </w:rPr>
        <w:t xml:space="preserve"> от фасада по всему периметру здания;</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 xml:space="preserve">- для зданий без ограждений с открытой стоянкой для автотранспорта перед зданием - </w:t>
      </w:r>
      <w:smartTag w:uri="urn:schemas-microsoft-com:office:smarttags" w:element="metricconverter">
        <w:smartTagPr>
          <w:attr w:name="ProductID" w:val="10 метров"/>
        </w:smartTagPr>
        <w:r>
          <w:rPr>
            <w:rFonts w:ascii="Times New Roman" w:hAnsi="Times New Roman"/>
            <w:bCs/>
            <w:sz w:val="24"/>
            <w:szCs w:val="24"/>
          </w:rPr>
          <w:t>10 метров</w:t>
        </w:r>
      </w:smartTag>
      <w:r>
        <w:rPr>
          <w:rFonts w:ascii="Times New Roman" w:hAnsi="Times New Roman"/>
          <w:bCs/>
          <w:sz w:val="24"/>
          <w:szCs w:val="24"/>
        </w:rPr>
        <w:t xml:space="preserve"> от фасада по всему периметру здания плюс площадь автостоянки;</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 xml:space="preserve">- для зданий, имеющих ограждение, - </w:t>
      </w:r>
      <w:smartTag w:uri="urn:schemas-microsoft-com:office:smarttags" w:element="metricconverter">
        <w:smartTagPr>
          <w:attr w:name="ProductID" w:val="5 метров"/>
        </w:smartTagPr>
        <w:r>
          <w:rPr>
            <w:rFonts w:ascii="Times New Roman" w:hAnsi="Times New Roman"/>
            <w:bCs/>
            <w:sz w:val="24"/>
            <w:szCs w:val="24"/>
          </w:rPr>
          <w:t>5 метров</w:t>
        </w:r>
      </w:smartTag>
      <w:r>
        <w:rPr>
          <w:rFonts w:ascii="Times New Roman" w:hAnsi="Times New Roman"/>
          <w:bCs/>
          <w:sz w:val="24"/>
          <w:szCs w:val="24"/>
        </w:rPr>
        <w:t xml:space="preserve"> от ограждения по всему периметру;</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 xml:space="preserve">5) за объектами организаций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10 метров"/>
        </w:smartTagPr>
        <w:r>
          <w:rPr>
            <w:rFonts w:ascii="Times New Roman" w:hAnsi="Times New Roman"/>
            <w:bCs/>
            <w:sz w:val="24"/>
            <w:szCs w:val="24"/>
          </w:rPr>
          <w:t>10 метров</w:t>
        </w:r>
      </w:smartTag>
      <w:r>
        <w:rPr>
          <w:rFonts w:ascii="Times New Roman" w:hAnsi="Times New Roman"/>
          <w:bCs/>
          <w:sz w:val="24"/>
          <w:szCs w:val="24"/>
        </w:rPr>
        <w:t xml:space="preserve"> по периметру отведенного земельного участка, со стороны дороги - до границы проезжей части;</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 xml:space="preserve">6) для промышленных организаций - подъездные пути к ним, тротуары, прилегающие к ним ограждения вдоль бордюра на ширину </w:t>
      </w:r>
      <w:smartTag w:uri="urn:schemas-microsoft-com:office:smarttags" w:element="metricconverter">
        <w:smartTagPr>
          <w:attr w:name="ProductID" w:val="0,5 метра"/>
        </w:smartTagPr>
        <w:r>
          <w:rPr>
            <w:rFonts w:ascii="Times New Roman" w:hAnsi="Times New Roman"/>
            <w:bCs/>
            <w:sz w:val="24"/>
            <w:szCs w:val="24"/>
          </w:rPr>
          <w:t>0,5 метра</w:t>
        </w:r>
      </w:smartTag>
      <w:r>
        <w:rPr>
          <w:rFonts w:ascii="Times New Roman" w:hAnsi="Times New Roman"/>
          <w:bCs/>
          <w:sz w:val="24"/>
          <w:szCs w:val="24"/>
        </w:rPr>
        <w:t xml:space="preserve"> на всех улицах и переулках, санитарно-защитные зоны. Санитарно-защитные зоны предприятий определяются в соответствии с требованиями </w:t>
      </w:r>
      <w:hyperlink r:id="rId5" w:history="1">
        <w:r>
          <w:rPr>
            <w:rStyle w:val="a3"/>
            <w:rFonts w:ascii="Times New Roman" w:hAnsi="Times New Roman"/>
            <w:bCs/>
            <w:color w:val="000000"/>
            <w:sz w:val="24"/>
            <w:szCs w:val="24"/>
          </w:rPr>
          <w:t>СанПиН 2.2.1/2.1.1.1200-03</w:t>
        </w:r>
      </w:hyperlink>
      <w:r>
        <w:rPr>
          <w:rFonts w:ascii="Times New Roman" w:hAnsi="Times New Roman"/>
          <w:bCs/>
          <w:sz w:val="24"/>
          <w:szCs w:val="24"/>
        </w:rPr>
        <w:t xml:space="preserve"> "Санитарно-защитные зоны и санитарная классификация предприятий, сооружений и иных объектов";</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 xml:space="preserve">7) для площадок, предназначенных для размещения мусорных контейнеров, - </w:t>
      </w:r>
      <w:smartTag w:uri="urn:schemas-microsoft-com:office:smarttags" w:element="metricconverter">
        <w:smartTagPr>
          <w:attr w:name="ProductID" w:val="3 метров"/>
        </w:smartTagPr>
        <w:r>
          <w:rPr>
            <w:rFonts w:ascii="Times New Roman" w:hAnsi="Times New Roman"/>
            <w:bCs/>
            <w:sz w:val="24"/>
            <w:szCs w:val="24"/>
          </w:rPr>
          <w:t>3 метров</w:t>
        </w:r>
      </w:smartTag>
      <w:r>
        <w:rPr>
          <w:rFonts w:ascii="Times New Roman" w:hAnsi="Times New Roman"/>
          <w:bCs/>
          <w:sz w:val="24"/>
          <w:szCs w:val="24"/>
        </w:rPr>
        <w:t xml:space="preserve"> по периметру (осуществляют </w:t>
      </w:r>
      <w:r>
        <w:rPr>
          <w:rFonts w:ascii="Times New Roman" w:hAnsi="Times New Roman"/>
          <w:color w:val="000000"/>
          <w:sz w:val="24"/>
          <w:szCs w:val="24"/>
        </w:rPr>
        <w:t>специализированные организации, осуществляющие сбор и вывоз отходов и мусора, в соответствии с заключенными Договорами);</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 xml:space="preserve">8)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w:t>
      </w:r>
      <w:smartTag w:uri="urn:schemas-microsoft-com:office:smarttags" w:element="metricconverter">
        <w:smartTagPr>
          <w:attr w:name="ProductID" w:val="10 метров"/>
        </w:smartTagPr>
        <w:r>
          <w:rPr>
            <w:rFonts w:ascii="Times New Roman" w:hAnsi="Times New Roman"/>
            <w:bCs/>
            <w:sz w:val="24"/>
            <w:szCs w:val="24"/>
          </w:rPr>
          <w:t>10 метров</w:t>
        </w:r>
      </w:smartTag>
      <w:r>
        <w:rPr>
          <w:rFonts w:ascii="Times New Roman" w:hAnsi="Times New Roman"/>
          <w:bCs/>
          <w:sz w:val="24"/>
          <w:szCs w:val="24"/>
        </w:rPr>
        <w:t xml:space="preserve"> </w:t>
      </w:r>
      <w:r>
        <w:rPr>
          <w:rFonts w:ascii="Times New Roman" w:hAnsi="Times New Roman"/>
          <w:bCs/>
          <w:sz w:val="24"/>
          <w:szCs w:val="24"/>
        </w:rPr>
        <w:lastRenderedPageBreak/>
        <w:t xml:space="preserve">по периметру отведенного земельного участка, при отсутствии отведенного земельного участка на расстоянии </w:t>
      </w:r>
      <w:smartTag w:uri="urn:schemas-microsoft-com:office:smarttags" w:element="metricconverter">
        <w:smartTagPr>
          <w:attr w:name="ProductID" w:val="10 метров"/>
        </w:smartTagPr>
        <w:r>
          <w:rPr>
            <w:rFonts w:ascii="Times New Roman" w:hAnsi="Times New Roman"/>
            <w:bCs/>
            <w:sz w:val="24"/>
            <w:szCs w:val="24"/>
          </w:rPr>
          <w:t>10 метров</w:t>
        </w:r>
      </w:smartTag>
      <w:r>
        <w:rPr>
          <w:rFonts w:ascii="Times New Roman" w:hAnsi="Times New Roman"/>
          <w:bCs/>
          <w:sz w:val="24"/>
          <w:szCs w:val="24"/>
        </w:rPr>
        <w:t xml:space="preserve"> по периметру объекта;</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 xml:space="preserve">9)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w:t>
      </w:r>
      <w:smartTag w:uri="urn:schemas-microsoft-com:office:smarttags" w:element="metricconverter">
        <w:smartTagPr>
          <w:attr w:name="ProductID" w:val="10 метров"/>
        </w:smartTagPr>
        <w:r>
          <w:rPr>
            <w:rFonts w:ascii="Times New Roman" w:hAnsi="Times New Roman"/>
            <w:bCs/>
            <w:sz w:val="24"/>
            <w:szCs w:val="24"/>
          </w:rPr>
          <w:t>10 метров</w:t>
        </w:r>
      </w:smartTag>
      <w:r>
        <w:rPr>
          <w:rFonts w:ascii="Times New Roman" w:hAnsi="Times New Roman"/>
          <w:bCs/>
          <w:sz w:val="24"/>
          <w:szCs w:val="24"/>
        </w:rPr>
        <w:t xml:space="preserve"> отведенного земельного участка, при отсутствии отведенного земельного участка на расстоянии </w:t>
      </w:r>
      <w:smartTag w:uri="urn:schemas-microsoft-com:office:smarttags" w:element="metricconverter">
        <w:smartTagPr>
          <w:attr w:name="ProductID" w:val="10 метров"/>
        </w:smartTagPr>
        <w:r>
          <w:rPr>
            <w:rFonts w:ascii="Times New Roman" w:hAnsi="Times New Roman"/>
            <w:bCs/>
            <w:sz w:val="24"/>
            <w:szCs w:val="24"/>
          </w:rPr>
          <w:t>10 метров</w:t>
        </w:r>
      </w:smartTag>
      <w:r>
        <w:rPr>
          <w:rFonts w:ascii="Times New Roman" w:hAnsi="Times New Roman"/>
          <w:bCs/>
          <w:sz w:val="24"/>
          <w:szCs w:val="24"/>
        </w:rPr>
        <w:t xml:space="preserve"> по периметру объекта;</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 xml:space="preserve">10) за строительными объектами - территория </w:t>
      </w:r>
      <w:smartTag w:uri="urn:schemas-microsoft-com:office:smarttags" w:element="metricconverter">
        <w:smartTagPr>
          <w:attr w:name="ProductID" w:val="10 метров"/>
        </w:smartTagPr>
        <w:r>
          <w:rPr>
            <w:rFonts w:ascii="Times New Roman" w:hAnsi="Times New Roman"/>
            <w:bCs/>
            <w:sz w:val="24"/>
            <w:szCs w:val="24"/>
          </w:rPr>
          <w:t>10 метров</w:t>
        </w:r>
      </w:smartTag>
      <w:r>
        <w:rPr>
          <w:rFonts w:ascii="Times New Roman" w:hAnsi="Times New Roman"/>
          <w:bCs/>
          <w:sz w:val="24"/>
          <w:szCs w:val="24"/>
        </w:rPr>
        <w:t xml:space="preserve">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sz w:val="24"/>
          <w:szCs w:val="24"/>
        </w:rPr>
        <w:t xml:space="preserve">11) для мест производства земляных, работ по ремонту линейных объектов (сооружений) и инженерных коммуникаций – территория </w:t>
      </w:r>
      <w:smartTag w:uri="urn:schemas-microsoft-com:office:smarttags" w:element="metricconverter">
        <w:smartTagPr>
          <w:attr w:name="ProductID" w:val="10 метров"/>
        </w:smartTagPr>
        <w:r>
          <w:rPr>
            <w:rFonts w:ascii="Times New Roman" w:hAnsi="Times New Roman"/>
            <w:sz w:val="24"/>
            <w:szCs w:val="24"/>
          </w:rPr>
          <w:t>10 метров</w:t>
        </w:r>
      </w:smartTag>
      <w:r>
        <w:rPr>
          <w:rFonts w:ascii="Times New Roman" w:hAnsi="Times New Roman"/>
          <w:sz w:val="24"/>
          <w:szCs w:val="24"/>
        </w:rPr>
        <w:t xml:space="preserve"> от ограждения места производства работ по всему периметру;</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12) за индивидуальными домовладениями территория</w:t>
      </w:r>
      <w:r>
        <w:rPr>
          <w:rFonts w:ascii="Times New Roman" w:hAnsi="Times New Roman"/>
          <w:sz w:val="24"/>
          <w:szCs w:val="24"/>
        </w:rPr>
        <w:t xml:space="preserve"> </w:t>
      </w:r>
      <w:smartTag w:uri="urn:schemas-microsoft-com:office:smarttags" w:element="metricconverter">
        <w:smartTagPr>
          <w:attr w:name="ProductID" w:val="10 метров"/>
        </w:smartTagPr>
        <w:r>
          <w:rPr>
            <w:rFonts w:ascii="Times New Roman" w:hAnsi="Times New Roman"/>
            <w:sz w:val="24"/>
            <w:szCs w:val="24"/>
          </w:rPr>
          <w:t>10 метров</w:t>
        </w:r>
      </w:smartTag>
      <w:r>
        <w:rPr>
          <w:rFonts w:ascii="Times New Roman" w:hAnsi="Times New Roman"/>
          <w:sz w:val="24"/>
          <w:szCs w:val="24"/>
        </w:rPr>
        <w:t xml:space="preserve">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улицы, либо на расстоянии если земельный участок не -территория </w:t>
      </w:r>
      <w:smartTag w:uri="urn:schemas-microsoft-com:office:smarttags" w:element="metricconverter">
        <w:smartTagPr>
          <w:attr w:name="ProductID" w:val="20 метров"/>
        </w:smartTagPr>
        <w:r>
          <w:rPr>
            <w:rFonts w:ascii="Times New Roman" w:hAnsi="Times New Roman"/>
            <w:sz w:val="24"/>
            <w:szCs w:val="24"/>
          </w:rPr>
          <w:t>20 метров</w:t>
        </w:r>
      </w:smartTag>
      <w:r>
        <w:rPr>
          <w:rFonts w:ascii="Times New Roman" w:hAnsi="Times New Roman"/>
          <w:sz w:val="24"/>
          <w:szCs w:val="24"/>
        </w:rPr>
        <w:t xml:space="preserve"> по всему периметру от индивидуального жилого дома, но не далее границы проезжей части;</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 xml:space="preserve">13) за отдельно стоящими объектами рекламы - территория </w:t>
      </w:r>
      <w:smartTag w:uri="urn:schemas-microsoft-com:office:smarttags" w:element="metricconverter">
        <w:smartTagPr>
          <w:attr w:name="ProductID" w:val="10 метров"/>
        </w:smartTagPr>
        <w:r>
          <w:rPr>
            <w:rFonts w:ascii="Times New Roman" w:hAnsi="Times New Roman"/>
            <w:bCs/>
            <w:sz w:val="24"/>
            <w:szCs w:val="24"/>
          </w:rPr>
          <w:t>10 метров</w:t>
        </w:r>
      </w:smartTag>
      <w:r>
        <w:rPr>
          <w:rFonts w:ascii="Times New Roman" w:hAnsi="Times New Roman"/>
          <w:bCs/>
          <w:sz w:val="24"/>
          <w:szCs w:val="24"/>
        </w:rPr>
        <w:t xml:space="preserve"> от рекламных конструкций по их периметру, со стороны дороги - до тротуара;</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 xml:space="preserve">14) за объектами автосервиса, автостоянками - в границах отведенного земельного участка и прилегающей территории на расстоянии </w:t>
      </w:r>
      <w:smartTag w:uri="urn:schemas-microsoft-com:office:smarttags" w:element="metricconverter">
        <w:smartTagPr>
          <w:attr w:name="ProductID" w:val="10 метров"/>
        </w:smartTagPr>
        <w:r>
          <w:rPr>
            <w:rFonts w:ascii="Times New Roman" w:hAnsi="Times New Roman"/>
            <w:bCs/>
            <w:sz w:val="24"/>
            <w:szCs w:val="24"/>
          </w:rPr>
          <w:t>10 метров</w:t>
        </w:r>
      </w:smartTag>
      <w:r>
        <w:rPr>
          <w:rFonts w:ascii="Times New Roman" w:hAnsi="Times New Roman"/>
          <w:bCs/>
          <w:sz w:val="24"/>
          <w:szCs w:val="24"/>
        </w:rPr>
        <w:t xml:space="preserve"> по периметру от отведенного земельного участка, со стороны дороги - до границы проезжей части;</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 xml:space="preserve">15)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w:t>
      </w:r>
      <w:smartTag w:uri="urn:schemas-microsoft-com:office:smarttags" w:element="metricconverter">
        <w:smartTagPr>
          <w:attr w:name="ProductID" w:val="10 метров"/>
        </w:smartTagPr>
        <w:r>
          <w:rPr>
            <w:rFonts w:ascii="Times New Roman" w:hAnsi="Times New Roman"/>
            <w:bCs/>
            <w:sz w:val="24"/>
            <w:szCs w:val="24"/>
          </w:rPr>
          <w:t>10 метров</w:t>
        </w:r>
      </w:smartTag>
      <w:r>
        <w:rPr>
          <w:rFonts w:ascii="Times New Roman" w:hAnsi="Times New Roman"/>
          <w:bCs/>
          <w:sz w:val="24"/>
          <w:szCs w:val="24"/>
        </w:rPr>
        <w:t xml:space="preserve"> по периметру от отведенного земельного участка, со стороны дороги - до тротуара.</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7C0250" w:rsidRDefault="007C0250" w:rsidP="007C0250">
      <w:pPr>
        <w:autoSpaceDE w:val="0"/>
        <w:autoSpaceDN w:val="0"/>
        <w:adjustRightInd w:val="0"/>
        <w:spacing w:before="240"/>
        <w:ind w:firstLine="540"/>
        <w:jc w:val="both"/>
        <w:rPr>
          <w:rFonts w:ascii="Times New Roman" w:hAnsi="Times New Roman"/>
          <w:bCs/>
          <w:sz w:val="24"/>
          <w:szCs w:val="24"/>
        </w:rPr>
      </w:pPr>
      <w:r>
        <w:rPr>
          <w:rFonts w:ascii="Times New Roman" w:hAnsi="Times New Roman"/>
          <w:bCs/>
          <w:sz w:val="24"/>
          <w:szCs w:val="24"/>
        </w:rPr>
        <w:t xml:space="preserve">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w:t>
      </w:r>
      <w:r>
        <w:rPr>
          <w:rFonts w:ascii="Times New Roman" w:hAnsi="Times New Roman"/>
          <w:sz w:val="24"/>
          <w:szCs w:val="24"/>
        </w:rPr>
        <w:t xml:space="preserve">зданий, строений, сооружений, земельных  участков </w:t>
      </w:r>
      <w:r>
        <w:rPr>
          <w:rFonts w:ascii="Times New Roman" w:hAnsi="Times New Roman"/>
          <w:bCs/>
          <w:sz w:val="24"/>
          <w:szCs w:val="24"/>
        </w:rPr>
        <w:t>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7C0250" w:rsidRDefault="007C0250" w:rsidP="007C0250">
      <w:pPr>
        <w:pStyle w:val="a4"/>
        <w:spacing w:before="0" w:beforeAutospacing="0" w:after="0" w:afterAutospacing="0"/>
        <w:ind w:firstLine="709"/>
        <w:jc w:val="both"/>
      </w:pPr>
      <w:r>
        <w:rPr>
          <w:bCs/>
        </w:rPr>
        <w:t>3. Подпункт  2.5.4.3 пункта 2.5.4. изложить в следующей редакции:</w:t>
      </w:r>
      <w:r>
        <w:t xml:space="preserve"> Все виды внешнего оформления зданий и сооружений, а также оформление фасадов, их изменение </w:t>
      </w:r>
      <w:r>
        <w:lastRenderedPageBreak/>
        <w:t xml:space="preserve">подлежат обязательному согласованию с администрацией  Столбищенского сельского поселения. </w:t>
      </w:r>
    </w:p>
    <w:p w:rsidR="007C0250" w:rsidRDefault="007C0250" w:rsidP="007C0250">
      <w:pPr>
        <w:pStyle w:val="a4"/>
        <w:spacing w:before="0" w:beforeAutospacing="0" w:after="0" w:afterAutospacing="0"/>
        <w:ind w:firstLine="709"/>
        <w:jc w:val="both"/>
      </w:pPr>
      <w:r>
        <w:t xml:space="preserve">Требования и предписания администрации сельского поселения, о необходимости ремонта фасадов объектов, ремонта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2.3 настоящих Правил, подлежат исполнению за счет средств собственника либо пользователя объекта в указанные сроки. </w:t>
      </w:r>
    </w:p>
    <w:p w:rsidR="007C0250" w:rsidRDefault="007C0250" w:rsidP="007C0250">
      <w:pPr>
        <w:autoSpaceDE w:val="0"/>
        <w:autoSpaceDN w:val="0"/>
        <w:adjustRightInd w:val="0"/>
        <w:spacing w:before="24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color w:val="2D2D2D"/>
          <w:spacing w:val="2"/>
          <w:sz w:val="24"/>
          <w:szCs w:val="24"/>
        </w:rPr>
        <w:t>1).Собственники,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 и муниципальных правовых актов Столбищенского сельского поселения.</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Содержание фасадов зданий, строений и сооружений включает:</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б) обеспечение наличия и содержание в исправном состоянии водостоков, водосточных труб и сливов;</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в) своевременную очистку от снега и льда крыш и козырьков, удаление наледи, снега и сосулек с карнизов, балконов и лоджий;</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г) герметизацию, заделку и расшивку швов, трещин и выбоин;</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д) восстановление, ремонт и своевременную очистку отмосток, приямков, окон в цокольных этажах, входов в подвалы;</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ж) выполнение требований по эксплуатации зданий, строений и сооружений, предусмотренных действующим законодательством.</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2). 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3). Оформление фасадов зданий, строений и сооружений должно отвечать следующим требованиям:</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а) фасады должны иметь выразительный архитектурно-художественный облик;</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б) цветовое решение, материал отделки фасадов и их отдельных элементов должны быть увязаны с обликом существующей застройки;</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в) витрины, вывески, входные группы общественных объектов и объектов культурно-бытового обслуживания населения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4). 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lastRenderedPageBreak/>
        <w:t>5).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метров, в сложных геологических условиях (грунты с карстами) - 1,5 - 3 метров. В случае примыкания здания к пешеходным коммуникациям, роль отмостки обычно выполняет тротуар с твердым видом покрытия.</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r>
        <w:rPr>
          <w:color w:val="2D2D2D"/>
          <w:spacing w:val="2"/>
        </w:rPr>
        <w:br/>
        <w:t>7). Размещение спутниковых антенн, наружных блоков систем кондиционирования и вентиляции, иного оборудования на зданиях, строениях, сооружениях, расположенных вдоль улиц, проспектов, переулков муниципального образования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t>8)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r>
        <w:rPr>
          <w:color w:val="2D2D2D"/>
          <w:spacing w:val="2"/>
        </w:rPr>
        <w:br/>
        <w:t>9). Основными видами ограждений являются:</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а) 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б)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в)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г)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д) 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е) 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t xml:space="preserve">10). Установка ограждений, изготовленных из сетки-рабицы, штакета, допускается только на земельных участках, на которых расположены индивидуальные жилые дома, </w:t>
      </w:r>
      <w:r>
        <w:rPr>
          <w:color w:val="2D2D2D"/>
          <w:spacing w:val="2"/>
        </w:rPr>
        <w:lastRenderedPageBreak/>
        <w:t>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 и на иных земельных участках в случае, если данная установка предусмотрена проектной документацией.</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Установка ограждений не должна препятствовать проходу посетителей к организациям, оказывающим услуги населению.</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11).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Проектирование ограждений на территории муниципального образования следует производить в зависимости от их местоположения и назначения.</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t xml:space="preserve"> </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t xml:space="preserve"> </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t>12 )Перед фасадами многоквартирных домов разрешается устройство палисадов для улучшения эстетического восприятия. Глубина палисадника - не более 3 метров. Ограждение палисада выполняется прозрачным (решетчатым) материалом высотой не более 90 сантиметров;</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13) Ограждения индивидуальных жилых участков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Владельцы обязаны производить ремонт, окраску и очистку ограждений по мере их нарушения.</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7C0250" w:rsidRDefault="007C0250" w:rsidP="007C025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14).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7C0250" w:rsidRDefault="007C0250" w:rsidP="007C0250">
      <w:pPr>
        <w:spacing w:before="100" w:beforeAutospacing="1" w:after="100" w:afterAutospacing="1" w:line="240" w:lineRule="auto"/>
        <w:rPr>
          <w:rFonts w:ascii="Times New Roman" w:hAnsi="Times New Roman"/>
          <w:sz w:val="24"/>
          <w:szCs w:val="24"/>
        </w:rPr>
      </w:pPr>
      <w:r>
        <w:rPr>
          <w:rFonts w:ascii="Times New Roman" w:hAnsi="Times New Roman"/>
          <w:b/>
          <w:sz w:val="24"/>
          <w:szCs w:val="24"/>
        </w:rPr>
        <w:t xml:space="preserve">      4</w:t>
      </w:r>
      <w:r>
        <w:rPr>
          <w:rFonts w:ascii="Times New Roman" w:hAnsi="Times New Roman"/>
          <w:sz w:val="24"/>
          <w:szCs w:val="24"/>
        </w:rPr>
        <w:t xml:space="preserve">.   Правила  содержания  объектов благоустройства,  организации уборки, обеспечения чистоты и порядка   на территории   Столбищенского сельского поселения   Дмитровского района Орловской области, с изменениями     от 27.04.2018 года №56  дополнить пунктом 2.12 следующего содержания: </w:t>
      </w:r>
    </w:p>
    <w:p w:rsidR="007C0250" w:rsidRDefault="007C0250" w:rsidP="007C025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2.12</w:t>
      </w:r>
      <w:r>
        <w:rPr>
          <w:rFonts w:ascii="Times New Roman" w:hAnsi="Times New Roman"/>
          <w:sz w:val="24"/>
          <w:szCs w:val="24"/>
        </w:rPr>
        <w:t>.</w:t>
      </w:r>
      <w:r>
        <w:rPr>
          <w:rFonts w:ascii="Times New Roman" w:hAnsi="Times New Roman"/>
          <w:b/>
          <w:bCs/>
          <w:sz w:val="24"/>
          <w:szCs w:val="24"/>
        </w:rPr>
        <w:t>  Формы и механизм участия жителей  Столбищенского  сельского поселения  в принятии решений по благоустройству и непосредственному участию в нем</w:t>
      </w:r>
    </w:p>
    <w:p w:rsidR="007C0250" w:rsidRDefault="007C0250" w:rsidP="007C0250">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 </w:t>
      </w:r>
      <w:r>
        <w:rPr>
          <w:rFonts w:ascii="Times New Roman" w:hAnsi="Times New Roman"/>
          <w:b/>
          <w:sz w:val="24"/>
          <w:szCs w:val="24"/>
        </w:rPr>
        <w:t>2.12.1. Формы общественного участия</w:t>
      </w:r>
    </w:p>
    <w:p w:rsidR="007C0250" w:rsidRDefault="007C0250" w:rsidP="007C0250">
      <w:pPr>
        <w:numPr>
          <w:ilvl w:val="0"/>
          <w:numId w:val="2"/>
        </w:numPr>
        <w:spacing w:after="240" w:line="240" w:lineRule="auto"/>
        <w:ind w:left="270"/>
        <w:textAlignment w:val="baseline"/>
        <w:rPr>
          <w:rFonts w:ascii="Times New Roman" w:hAnsi="Times New Roman"/>
          <w:sz w:val="24"/>
          <w:szCs w:val="24"/>
        </w:rPr>
      </w:pPr>
      <w:r>
        <w:rPr>
          <w:rFonts w:ascii="Times New Roman" w:hAnsi="Times New Roman"/>
          <w:sz w:val="24"/>
          <w:szCs w:val="24"/>
        </w:rPr>
        <w:lastRenderedPageBreak/>
        <w:t>Задачи, эффективность и формы общественного участия</w:t>
      </w:r>
    </w:p>
    <w:p w:rsidR="007C0250" w:rsidRDefault="007C0250" w:rsidP="007C0250">
      <w:pPr>
        <w:numPr>
          <w:ilvl w:val="0"/>
          <w:numId w:val="3"/>
        </w:numPr>
        <w:spacing w:after="240" w:line="240" w:lineRule="auto"/>
        <w:ind w:left="270"/>
        <w:textAlignment w:val="baseline"/>
        <w:rPr>
          <w:rFonts w:ascii="Times New Roman" w:hAnsi="Times New Roman"/>
          <w:sz w:val="24"/>
          <w:szCs w:val="24"/>
        </w:rPr>
      </w:pPr>
      <w:r>
        <w:rPr>
          <w:rFonts w:ascii="Times New Roman" w:hAnsi="Times New Roman"/>
          <w:sz w:val="24"/>
          <w:szCs w:val="24"/>
        </w:rPr>
        <w:t>Повышение удовлетворённости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путём вовлечения в принятие решений и реализацию проектов, учёта мнения всех участников деятельности по благоустройству.</w:t>
      </w:r>
    </w:p>
    <w:p w:rsidR="007C0250" w:rsidRDefault="007C0250" w:rsidP="007C0250">
      <w:pPr>
        <w:numPr>
          <w:ilvl w:val="0"/>
          <w:numId w:val="3"/>
        </w:numPr>
        <w:spacing w:after="240" w:line="240" w:lineRule="auto"/>
        <w:ind w:left="270"/>
        <w:textAlignment w:val="baseline"/>
        <w:rPr>
          <w:rFonts w:ascii="Times New Roman" w:hAnsi="Times New Roman"/>
          <w:sz w:val="24"/>
          <w:szCs w:val="24"/>
        </w:rPr>
      </w:pPr>
      <w:r>
        <w:rPr>
          <w:rFonts w:ascii="Times New Roman" w:hAnsi="Times New Roman"/>
          <w:sz w:val="24"/>
          <w:szCs w:val="24"/>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путём их участия в развитии городской среды и создания 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7C0250" w:rsidRDefault="007C0250" w:rsidP="007C0250">
      <w:pPr>
        <w:numPr>
          <w:ilvl w:val="0"/>
          <w:numId w:val="3"/>
        </w:numPr>
        <w:spacing w:after="240" w:line="240" w:lineRule="auto"/>
        <w:ind w:left="270"/>
        <w:textAlignment w:val="baseline"/>
        <w:rPr>
          <w:rFonts w:ascii="Times New Roman" w:hAnsi="Times New Roman"/>
          <w:sz w:val="24"/>
          <w:szCs w:val="24"/>
        </w:rPr>
      </w:pPr>
      <w:r>
        <w:rPr>
          <w:rFonts w:ascii="Times New Roman" w:hAnsi="Times New Roman"/>
          <w:sz w:val="24"/>
          <w:szCs w:val="24"/>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учёт различных мнений для объективного повышения качества решений путём приглашения к участию в развитии местных профессионалов, активных жителей, представителей сообществ и различных объединений и организаций.</w:t>
      </w:r>
    </w:p>
    <w:p w:rsidR="007C0250" w:rsidRDefault="007C0250" w:rsidP="007C0250">
      <w:pPr>
        <w:numPr>
          <w:ilvl w:val="1"/>
          <w:numId w:val="3"/>
        </w:numPr>
        <w:spacing w:after="240" w:line="240" w:lineRule="auto"/>
        <w:ind w:left="540"/>
        <w:textAlignment w:val="baseline"/>
        <w:rPr>
          <w:rFonts w:ascii="Times New Roman" w:hAnsi="Times New Roman"/>
          <w:sz w:val="24"/>
          <w:szCs w:val="24"/>
        </w:rPr>
      </w:pPr>
      <w:r>
        <w:rPr>
          <w:rFonts w:ascii="Times New Roman" w:hAnsi="Times New Roman"/>
          <w:sz w:val="24"/>
          <w:szCs w:val="24"/>
        </w:rPr>
        <w:t>Основные решения.</w:t>
      </w:r>
    </w:p>
    <w:p w:rsidR="007C0250" w:rsidRDefault="007C0250" w:rsidP="007C0250">
      <w:pPr>
        <w:spacing w:after="240"/>
        <w:textAlignment w:val="baseline"/>
        <w:rPr>
          <w:rFonts w:ascii="Times New Roman" w:hAnsi="Times New Roman"/>
          <w:sz w:val="24"/>
          <w:szCs w:val="24"/>
        </w:rPr>
      </w:pPr>
      <w:r>
        <w:rPr>
          <w:rFonts w:ascii="Times New Roman" w:hAnsi="Times New Roman"/>
          <w:sz w:val="24"/>
          <w:szCs w:val="24"/>
        </w:rPr>
        <w:t>а) 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7C0250" w:rsidRDefault="007C0250" w:rsidP="007C0250">
      <w:pPr>
        <w:spacing w:after="240"/>
        <w:textAlignment w:val="baseline"/>
        <w:rPr>
          <w:rFonts w:ascii="Times New Roman" w:hAnsi="Times New Roman"/>
          <w:sz w:val="24"/>
          <w:szCs w:val="24"/>
        </w:rPr>
      </w:pPr>
      <w:r>
        <w:rPr>
          <w:rFonts w:ascii="Times New Roman" w:hAnsi="Times New Roman"/>
          <w:sz w:val="24"/>
          <w:szCs w:val="24"/>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C0250" w:rsidRDefault="007C0250" w:rsidP="007C0250">
      <w:pPr>
        <w:spacing w:after="240"/>
        <w:textAlignment w:val="baseline"/>
        <w:rPr>
          <w:rFonts w:ascii="Times New Roman" w:hAnsi="Times New Roman"/>
          <w:sz w:val="24"/>
          <w:szCs w:val="24"/>
        </w:rPr>
      </w:pPr>
      <w:r>
        <w:rPr>
          <w:rFonts w:ascii="Times New Roman" w:hAnsi="Times New Roman"/>
          <w:sz w:val="24"/>
          <w:szCs w:val="24"/>
        </w:rPr>
        <w:t>в) рассмотрение созданных вариантов с вовлечением всех заинтересованных лиц, имеющих отношение к данной территории и к данному вопросу;</w:t>
      </w:r>
    </w:p>
    <w:p w:rsidR="007C0250" w:rsidRDefault="007C0250" w:rsidP="007C0250">
      <w:pPr>
        <w:spacing w:after="240"/>
        <w:textAlignment w:val="baseline"/>
        <w:rPr>
          <w:rFonts w:ascii="Times New Roman" w:hAnsi="Times New Roman"/>
          <w:sz w:val="24"/>
          <w:szCs w:val="24"/>
        </w:rPr>
      </w:pPr>
      <w:r>
        <w:rPr>
          <w:rFonts w:ascii="Times New Roman" w:hAnsi="Times New Roman"/>
          <w:sz w:val="24"/>
          <w:szCs w:val="24"/>
        </w:rPr>
        <w:t>г)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C0250" w:rsidRDefault="007C0250" w:rsidP="007C0250">
      <w:pPr>
        <w:numPr>
          <w:ilvl w:val="0"/>
          <w:numId w:val="4"/>
        </w:numPr>
        <w:spacing w:after="240" w:line="240" w:lineRule="auto"/>
        <w:ind w:left="270"/>
        <w:textAlignment w:val="baseline"/>
        <w:rPr>
          <w:rFonts w:ascii="Times New Roman" w:hAnsi="Times New Roman"/>
          <w:sz w:val="24"/>
          <w:szCs w:val="24"/>
        </w:rPr>
      </w:pPr>
      <w:r>
        <w:rPr>
          <w:rFonts w:ascii="Times New Roman" w:hAnsi="Times New Roman"/>
          <w:sz w:val="24"/>
          <w:szCs w:val="24"/>
        </w:rPr>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городском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7C0250" w:rsidRDefault="007C0250" w:rsidP="007C0250">
      <w:pPr>
        <w:numPr>
          <w:ilvl w:val="0"/>
          <w:numId w:val="4"/>
        </w:numPr>
        <w:spacing w:after="240" w:line="240" w:lineRule="auto"/>
        <w:ind w:left="270"/>
        <w:textAlignment w:val="baseline"/>
        <w:rPr>
          <w:rFonts w:ascii="Times New Roman" w:hAnsi="Times New Roman"/>
          <w:sz w:val="24"/>
          <w:szCs w:val="24"/>
        </w:rPr>
      </w:pPr>
      <w:r>
        <w:rPr>
          <w:rFonts w:ascii="Times New Roman" w:hAnsi="Times New Roman"/>
          <w:sz w:val="24"/>
          <w:szCs w:val="24"/>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7C0250" w:rsidRDefault="007C0250" w:rsidP="007C0250">
      <w:pPr>
        <w:numPr>
          <w:ilvl w:val="0"/>
          <w:numId w:val="4"/>
        </w:numPr>
        <w:spacing w:after="240" w:line="240" w:lineRule="auto"/>
        <w:ind w:left="270"/>
        <w:textAlignment w:val="baseline"/>
        <w:rPr>
          <w:rFonts w:ascii="Times New Roman" w:hAnsi="Times New Roman"/>
          <w:sz w:val="24"/>
          <w:szCs w:val="24"/>
        </w:rPr>
      </w:pPr>
      <w:r>
        <w:rPr>
          <w:rFonts w:ascii="Times New Roman" w:hAnsi="Times New Roman"/>
          <w:sz w:val="24"/>
          <w:szCs w:val="24"/>
        </w:rPr>
        <w:t>Принятие открыто и гласно, с учётом мнения жителей соответствующих территорий и других заинтересованных лиц, всех решений, касающихся благоустройства и развития территорий.</w:t>
      </w:r>
    </w:p>
    <w:p w:rsidR="007C0250" w:rsidRDefault="007C0250" w:rsidP="007C0250">
      <w:pPr>
        <w:numPr>
          <w:ilvl w:val="0"/>
          <w:numId w:val="4"/>
        </w:numPr>
        <w:spacing w:after="240" w:line="240" w:lineRule="auto"/>
        <w:ind w:left="270"/>
        <w:textAlignment w:val="baseline"/>
        <w:rPr>
          <w:rFonts w:ascii="Times New Roman" w:hAnsi="Times New Roman"/>
          <w:sz w:val="24"/>
          <w:szCs w:val="24"/>
        </w:rPr>
      </w:pPr>
      <w:r>
        <w:rPr>
          <w:rFonts w:ascii="Times New Roman" w:hAnsi="Times New Roman"/>
          <w:sz w:val="24"/>
          <w:szCs w:val="24"/>
        </w:rPr>
        <w:t xml:space="preserve">Создание интерактивного портала в информационно–телекоммуникационной сети Интернет (далее – сеть Интернет), предоставляющего наиболее полную и актуальную </w:t>
      </w:r>
      <w:r>
        <w:rPr>
          <w:rFonts w:ascii="Times New Roman" w:hAnsi="Times New Roman"/>
          <w:sz w:val="24"/>
          <w:szCs w:val="24"/>
        </w:rPr>
        <w:lastRenderedPageBreak/>
        <w:t>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
    <w:p w:rsidR="007C0250" w:rsidRDefault="007C0250" w:rsidP="007C0250">
      <w:pPr>
        <w:numPr>
          <w:ilvl w:val="0"/>
          <w:numId w:val="4"/>
        </w:numPr>
        <w:spacing w:after="240" w:line="240" w:lineRule="auto"/>
        <w:ind w:left="270"/>
        <w:textAlignment w:val="baseline"/>
        <w:rPr>
          <w:rFonts w:ascii="Times New Roman" w:hAnsi="Times New Roman"/>
          <w:sz w:val="24"/>
          <w:szCs w:val="24"/>
        </w:rPr>
      </w:pPr>
      <w:r>
        <w:rPr>
          <w:rFonts w:ascii="Times New Roman" w:hAnsi="Times New Roman"/>
          <w:sz w:val="24"/>
          <w:szCs w:val="24"/>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7C0250" w:rsidRDefault="007C0250" w:rsidP="007C0250">
      <w:pPr>
        <w:numPr>
          <w:ilvl w:val="1"/>
          <w:numId w:val="4"/>
        </w:numPr>
        <w:spacing w:after="240" w:line="240" w:lineRule="auto"/>
        <w:ind w:left="540"/>
        <w:textAlignment w:val="baseline"/>
        <w:rPr>
          <w:rFonts w:ascii="Times New Roman" w:hAnsi="Times New Roman"/>
          <w:sz w:val="24"/>
          <w:szCs w:val="24"/>
        </w:rPr>
      </w:pPr>
      <w:r>
        <w:rPr>
          <w:rFonts w:ascii="Times New Roman" w:hAnsi="Times New Roman"/>
          <w:sz w:val="24"/>
          <w:szCs w:val="24"/>
        </w:rPr>
        <w:t>Формы общественного участия</w:t>
      </w:r>
    </w:p>
    <w:p w:rsidR="007C0250" w:rsidRDefault="007C0250" w:rsidP="007C0250">
      <w:pPr>
        <w:numPr>
          <w:ilvl w:val="0"/>
          <w:numId w:val="4"/>
        </w:numPr>
        <w:shd w:val="clear" w:color="auto" w:fill="F9F9F9"/>
        <w:spacing w:after="240" w:line="240" w:lineRule="auto"/>
        <w:ind w:left="270"/>
        <w:textAlignment w:val="baseline"/>
        <w:rPr>
          <w:rFonts w:ascii="Times New Roman" w:hAnsi="Times New Roman"/>
          <w:sz w:val="24"/>
          <w:szCs w:val="24"/>
        </w:rPr>
      </w:pPr>
      <w:r>
        <w:rPr>
          <w:rFonts w:ascii="Times New Roman" w:hAnsi="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Совместное определение целей и задач по развитию территории, инвентаризация проблем и потенциалов среды;</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Консультации в выборе типов покрытий, с учётом функционального зонирования территории;</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Консультации по предполагаемым типам озеленения;</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Консультации по предполагаемым типам освещения и осветительного оборудования;</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C0250" w:rsidRDefault="007C0250" w:rsidP="007C0250">
      <w:pPr>
        <w:numPr>
          <w:ilvl w:val="0"/>
          <w:numId w:val="4"/>
        </w:numPr>
        <w:shd w:val="clear" w:color="auto" w:fill="F9F9F9"/>
        <w:spacing w:after="240" w:line="240" w:lineRule="auto"/>
        <w:ind w:left="270"/>
        <w:textAlignment w:val="baseline"/>
        <w:rPr>
          <w:rFonts w:ascii="Times New Roman" w:hAnsi="Times New Roman"/>
          <w:sz w:val="24"/>
          <w:szCs w:val="24"/>
        </w:rPr>
      </w:pPr>
      <w:r>
        <w:rPr>
          <w:rFonts w:ascii="Times New Roman" w:hAnsi="Times New Roman"/>
          <w:sz w:val="24"/>
          <w:szCs w:val="24"/>
        </w:rPr>
        <w:t>Информирование общественности о планирующихся изменениях и возможности участия в этом процессе.</w:t>
      </w:r>
    </w:p>
    <w:p w:rsidR="007C0250" w:rsidRDefault="007C0250" w:rsidP="007C0250">
      <w:pPr>
        <w:numPr>
          <w:ilvl w:val="0"/>
          <w:numId w:val="4"/>
        </w:numPr>
        <w:shd w:val="clear" w:color="auto" w:fill="F9F9F9"/>
        <w:spacing w:after="240" w:line="240" w:lineRule="auto"/>
        <w:ind w:left="270"/>
        <w:textAlignment w:val="baseline"/>
        <w:rPr>
          <w:rFonts w:ascii="Times New Roman" w:hAnsi="Times New Roman"/>
          <w:sz w:val="24"/>
          <w:szCs w:val="24"/>
        </w:rPr>
      </w:pPr>
      <w:r>
        <w:rPr>
          <w:rFonts w:ascii="Times New Roman" w:hAnsi="Times New Roman"/>
          <w:sz w:val="24"/>
          <w:szCs w:val="24"/>
        </w:rPr>
        <w:lastRenderedPageBreak/>
        <w:t>Информирование осуществляется путём:</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(поликлиника, дом культуры, библиотеки, спортивный центр), на площадке проведения общественных обсуждений (в зоне входной группы, на специальных информационных стендах);</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Индивидуальных приглашений участников встречи лично, по электронной почте или по телефону;</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отчётов по итогам проведения общественных обсуждений.</w:t>
      </w:r>
    </w:p>
    <w:p w:rsidR="007C0250" w:rsidRDefault="007C0250" w:rsidP="007C0250">
      <w:pPr>
        <w:numPr>
          <w:ilvl w:val="2"/>
          <w:numId w:val="4"/>
        </w:numPr>
        <w:shd w:val="clear" w:color="auto" w:fill="F9F9F9"/>
        <w:spacing w:after="240" w:line="240" w:lineRule="auto"/>
        <w:ind w:left="810"/>
        <w:textAlignment w:val="baseline"/>
        <w:rPr>
          <w:rFonts w:ascii="Times New Roman" w:hAnsi="Times New Roman"/>
          <w:sz w:val="24"/>
          <w:szCs w:val="24"/>
        </w:rPr>
      </w:pPr>
      <w:r>
        <w:rPr>
          <w:rFonts w:ascii="Times New Roman" w:hAnsi="Times New Roman"/>
          <w:sz w:val="24"/>
          <w:szCs w:val="24"/>
        </w:rPr>
        <w:t>Механизмы общественного участия.</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Использование следующих инструментов общественного участия: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lastRenderedPageBreak/>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По итогам встреч, проектных семинаров, воркшопов, дизайн–игр и любых других форматов общественных обсуждений формируется отчёт, а также видеозапись самого мероприятия и выкладывается в публичный доступ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Заблаговременно до проведения самого общественного обсуждения для обеспечения квалифицированного участия, публикуется достоверная и актуальная информация о проекте, результатах предпроектного исследования, а также сам проект.</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Общественный контроль является одним из механизмов общественного участия.</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Столбищенское сельское поселение, на электронную почту администрации муниципального образования  Столбищенское сельское поселение по адресу </w:t>
      </w:r>
      <w:r>
        <w:rPr>
          <w:rFonts w:ascii="Times New Roman" w:hAnsi="Times New Roman"/>
          <w:sz w:val="24"/>
          <w:szCs w:val="24"/>
          <w:lang w:val="en-US"/>
        </w:rPr>
        <w:t>ssakz</w:t>
      </w:r>
      <w:r>
        <w:rPr>
          <w:rFonts w:ascii="Times New Roman" w:hAnsi="Times New Roman"/>
          <w:sz w:val="24"/>
          <w:szCs w:val="24"/>
        </w:rPr>
        <w:t>@</w:t>
      </w:r>
      <w:r>
        <w:rPr>
          <w:rFonts w:ascii="Times New Roman" w:hAnsi="Times New Roman"/>
          <w:sz w:val="24"/>
          <w:szCs w:val="24"/>
          <w:lang w:val="en-US"/>
        </w:rPr>
        <w:t>yandex</w:t>
      </w:r>
      <w:r>
        <w:rPr>
          <w:rFonts w:ascii="Times New Roman" w:hAnsi="Times New Roman"/>
          <w:sz w:val="24"/>
          <w:szCs w:val="24"/>
        </w:rPr>
        <w:t>.ru.</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Общественный контроль в области благоустройства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C0250" w:rsidRDefault="007C0250" w:rsidP="007C0250">
      <w:pPr>
        <w:numPr>
          <w:ilvl w:val="2"/>
          <w:numId w:val="4"/>
        </w:numPr>
        <w:shd w:val="clear" w:color="auto" w:fill="F9F9F9"/>
        <w:spacing w:after="240" w:line="240" w:lineRule="auto"/>
        <w:ind w:left="810"/>
        <w:textAlignment w:val="baseline"/>
        <w:rPr>
          <w:rFonts w:ascii="Times New Roman" w:hAnsi="Times New Roman"/>
          <w:sz w:val="24"/>
          <w:szCs w:val="24"/>
        </w:rPr>
      </w:pPr>
      <w:r>
        <w:rPr>
          <w:rFonts w:ascii="Times New Roman" w:hAnsi="Times New Roman"/>
          <w:sz w:val="24"/>
          <w:szCs w:val="24"/>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учётом интересов лиц, осуществляющих предпринимательскую деятельность, в том числе с привлечением их к участию.</w:t>
      </w:r>
    </w:p>
    <w:p w:rsidR="007C0250" w:rsidRDefault="007C0250" w:rsidP="007C0250">
      <w:pPr>
        <w:numPr>
          <w:ilvl w:val="1"/>
          <w:numId w:val="4"/>
        </w:numPr>
        <w:shd w:val="clear" w:color="auto" w:fill="F9F9F9"/>
        <w:spacing w:after="240" w:line="240" w:lineRule="auto"/>
        <w:ind w:left="540"/>
        <w:textAlignment w:val="baseline"/>
        <w:rPr>
          <w:rFonts w:ascii="Times New Roman" w:hAnsi="Times New Roman"/>
          <w:sz w:val="24"/>
          <w:szCs w:val="24"/>
        </w:rPr>
      </w:pPr>
      <w:r>
        <w:rPr>
          <w:rFonts w:ascii="Times New Roman" w:hAnsi="Times New Roman"/>
          <w:sz w:val="24"/>
          <w:szCs w:val="24"/>
        </w:rPr>
        <w:t>Участие лиц, осуществляющих предпринимательскую деятельность, в реализации комплексных проектов благоустройства, заключается:</w:t>
      </w:r>
    </w:p>
    <w:p w:rsidR="007C0250" w:rsidRDefault="007C0250" w:rsidP="007C0250">
      <w:pPr>
        <w:numPr>
          <w:ilvl w:val="2"/>
          <w:numId w:val="4"/>
        </w:numPr>
        <w:shd w:val="clear" w:color="auto" w:fill="F9F9F9"/>
        <w:spacing w:after="240" w:line="240" w:lineRule="auto"/>
        <w:ind w:left="810"/>
        <w:textAlignment w:val="baseline"/>
        <w:rPr>
          <w:rFonts w:ascii="Times New Roman" w:hAnsi="Times New Roman"/>
          <w:sz w:val="24"/>
          <w:szCs w:val="24"/>
        </w:rPr>
      </w:pPr>
      <w:r>
        <w:rPr>
          <w:rFonts w:ascii="Times New Roman" w:hAnsi="Times New Roman"/>
          <w:sz w:val="24"/>
          <w:szCs w:val="24"/>
        </w:rPr>
        <w:lastRenderedPageBreak/>
        <w:t>В создании и предоставлении разного рода услуг и сервисов для посетителей общественных пространств;</w:t>
      </w:r>
    </w:p>
    <w:p w:rsidR="007C0250" w:rsidRDefault="007C0250" w:rsidP="007C0250">
      <w:pPr>
        <w:numPr>
          <w:ilvl w:val="2"/>
          <w:numId w:val="4"/>
        </w:numPr>
        <w:shd w:val="clear" w:color="auto" w:fill="F9F9F9"/>
        <w:spacing w:after="240" w:line="240" w:lineRule="auto"/>
        <w:ind w:left="810"/>
        <w:textAlignment w:val="baseline"/>
        <w:rPr>
          <w:rFonts w:ascii="Times New Roman" w:hAnsi="Times New Roman"/>
          <w:sz w:val="24"/>
          <w:szCs w:val="24"/>
        </w:rPr>
      </w:pPr>
      <w:r>
        <w:rPr>
          <w:rFonts w:ascii="Times New Roman" w:hAnsi="Times New Roman"/>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C0250" w:rsidRDefault="007C0250" w:rsidP="007C0250">
      <w:pPr>
        <w:numPr>
          <w:ilvl w:val="2"/>
          <w:numId w:val="4"/>
        </w:numPr>
        <w:shd w:val="clear" w:color="auto" w:fill="F9F9F9"/>
        <w:spacing w:after="240" w:line="240" w:lineRule="auto"/>
        <w:ind w:left="810"/>
        <w:textAlignment w:val="baseline"/>
        <w:rPr>
          <w:rFonts w:ascii="Times New Roman" w:hAnsi="Times New Roman"/>
          <w:sz w:val="24"/>
          <w:szCs w:val="24"/>
        </w:rPr>
      </w:pPr>
      <w:r>
        <w:rPr>
          <w:rFonts w:ascii="Times New Roman" w:hAnsi="Times New Roman"/>
          <w:sz w:val="24"/>
          <w:szCs w:val="24"/>
        </w:rPr>
        <w:t>В строительстве, реконструкции, реставрации объектов недвижимости;</w:t>
      </w:r>
    </w:p>
    <w:p w:rsidR="007C0250" w:rsidRDefault="007C0250" w:rsidP="007C0250">
      <w:pPr>
        <w:numPr>
          <w:ilvl w:val="2"/>
          <w:numId w:val="4"/>
        </w:numPr>
        <w:shd w:val="clear" w:color="auto" w:fill="F9F9F9"/>
        <w:spacing w:after="240" w:line="240" w:lineRule="auto"/>
        <w:ind w:left="810"/>
        <w:textAlignment w:val="baseline"/>
        <w:rPr>
          <w:rFonts w:ascii="Times New Roman" w:hAnsi="Times New Roman"/>
          <w:sz w:val="24"/>
          <w:szCs w:val="24"/>
        </w:rPr>
      </w:pPr>
      <w:r>
        <w:rPr>
          <w:rFonts w:ascii="Times New Roman" w:hAnsi="Times New Roman"/>
          <w:sz w:val="24"/>
          <w:szCs w:val="24"/>
        </w:rPr>
        <w:t>В производстве или размещении элементов благоустройства;</w:t>
      </w:r>
    </w:p>
    <w:p w:rsidR="007C0250" w:rsidRDefault="007C0250" w:rsidP="007C0250">
      <w:pPr>
        <w:numPr>
          <w:ilvl w:val="2"/>
          <w:numId w:val="4"/>
        </w:numPr>
        <w:shd w:val="clear" w:color="auto" w:fill="F9F9F9"/>
        <w:spacing w:after="240" w:line="240" w:lineRule="auto"/>
        <w:ind w:left="810"/>
        <w:textAlignment w:val="baseline"/>
        <w:rPr>
          <w:rFonts w:ascii="Times New Roman" w:hAnsi="Times New Roman"/>
          <w:sz w:val="24"/>
          <w:szCs w:val="24"/>
        </w:rPr>
      </w:pPr>
      <w:r>
        <w:rPr>
          <w:rFonts w:ascii="Times New Roman" w:hAnsi="Times New Roman"/>
          <w:sz w:val="24"/>
          <w:szCs w:val="24"/>
        </w:rPr>
        <w:t>В комплексном благоустройстве отдельных территорий, прилегающих к территориям, благоустраиваемым за счёт средств сельского поселения;</w:t>
      </w:r>
    </w:p>
    <w:p w:rsidR="007C0250" w:rsidRDefault="007C0250" w:rsidP="007C0250">
      <w:pPr>
        <w:numPr>
          <w:ilvl w:val="2"/>
          <w:numId w:val="4"/>
        </w:numPr>
        <w:shd w:val="clear" w:color="auto" w:fill="F9F9F9"/>
        <w:spacing w:after="240" w:line="240" w:lineRule="auto"/>
        <w:ind w:left="810"/>
        <w:textAlignment w:val="baseline"/>
        <w:rPr>
          <w:rFonts w:ascii="Times New Roman" w:hAnsi="Times New Roman"/>
          <w:sz w:val="24"/>
          <w:szCs w:val="24"/>
        </w:rPr>
      </w:pPr>
      <w:r>
        <w:rPr>
          <w:rFonts w:ascii="Times New Roman" w:hAnsi="Times New Roman"/>
          <w:sz w:val="24"/>
          <w:szCs w:val="24"/>
        </w:rPr>
        <w:t>В организации мероприятий, обеспечивающих приток посетителей на создаваемые общественные пространства;</w:t>
      </w:r>
    </w:p>
    <w:p w:rsidR="007C0250" w:rsidRDefault="007C0250" w:rsidP="007C0250">
      <w:pPr>
        <w:numPr>
          <w:ilvl w:val="2"/>
          <w:numId w:val="4"/>
        </w:numPr>
        <w:shd w:val="clear" w:color="auto" w:fill="F9F9F9"/>
        <w:spacing w:after="240" w:line="240" w:lineRule="auto"/>
        <w:ind w:left="810"/>
        <w:textAlignment w:val="baseline"/>
        <w:rPr>
          <w:rFonts w:ascii="Times New Roman" w:hAnsi="Times New Roman"/>
          <w:sz w:val="24"/>
          <w:szCs w:val="24"/>
        </w:rPr>
      </w:pPr>
      <w:r>
        <w:rPr>
          <w:rFonts w:ascii="Times New Roman" w:hAnsi="Times New Roman"/>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C0250" w:rsidRDefault="007C0250" w:rsidP="007C0250">
      <w:pPr>
        <w:numPr>
          <w:ilvl w:val="2"/>
          <w:numId w:val="4"/>
        </w:numPr>
        <w:shd w:val="clear" w:color="auto" w:fill="F9F9F9"/>
        <w:spacing w:after="240" w:line="240" w:lineRule="auto"/>
        <w:ind w:left="810"/>
        <w:textAlignment w:val="baseline"/>
        <w:rPr>
          <w:rFonts w:ascii="Times New Roman" w:hAnsi="Times New Roman"/>
          <w:sz w:val="24"/>
          <w:szCs w:val="24"/>
        </w:rPr>
      </w:pPr>
      <w:r>
        <w:rPr>
          <w:rFonts w:ascii="Times New Roman" w:hAnsi="Times New Roman"/>
          <w:sz w:val="24"/>
          <w:szCs w:val="24"/>
        </w:rPr>
        <w:t>В иных формах.</w:t>
      </w:r>
    </w:p>
    <w:p w:rsidR="007C0250" w:rsidRDefault="007C0250" w:rsidP="007C0250">
      <w:pPr>
        <w:autoSpaceDE w:val="0"/>
        <w:autoSpaceDN w:val="0"/>
        <w:adjustRightInd w:val="0"/>
        <w:spacing w:before="240"/>
        <w:jc w:val="both"/>
        <w:rPr>
          <w:rFonts w:ascii="Times New Roman" w:hAnsi="Times New Roman"/>
          <w:bCs/>
          <w:sz w:val="24"/>
          <w:szCs w:val="24"/>
        </w:rPr>
      </w:pPr>
      <w:r>
        <w:rPr>
          <w:rFonts w:ascii="Times New Roman" w:hAnsi="Times New Roman"/>
          <w:bCs/>
          <w:sz w:val="24"/>
          <w:szCs w:val="24"/>
        </w:rPr>
        <w:t xml:space="preserve">        2. По всему тексту Правил </w:t>
      </w:r>
      <w:r>
        <w:rPr>
          <w:rFonts w:ascii="Times New Roman" w:hAnsi="Times New Roman"/>
          <w:sz w:val="24"/>
          <w:szCs w:val="24"/>
        </w:rPr>
        <w:t>понятие «дорога (дорожное покрытие)» заменить на понятие «автомобильная дорога» следующего содержания: «- автомобильная дорога – понятие «автомобильная дорога», используемое в настоящих Правилах, используется в том же значении, что и в Федеральном законе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C0250" w:rsidRDefault="007C0250" w:rsidP="007C0250">
      <w:pPr>
        <w:tabs>
          <w:tab w:val="left" w:pos="567"/>
        </w:tabs>
        <w:autoSpaceDE w:val="0"/>
        <w:ind w:right="-1"/>
        <w:jc w:val="both"/>
        <w:rPr>
          <w:rFonts w:ascii="Times New Roman" w:hAnsi="Times New Roman"/>
          <w:sz w:val="24"/>
          <w:szCs w:val="24"/>
          <w:lang w:eastAsia="ar-SA"/>
        </w:rPr>
      </w:pPr>
      <w:r>
        <w:rPr>
          <w:rFonts w:ascii="Times New Roman" w:hAnsi="Times New Roman"/>
          <w:sz w:val="24"/>
          <w:szCs w:val="24"/>
        </w:rPr>
        <w:t xml:space="preserve">   3. </w:t>
      </w:r>
      <w:r>
        <w:rPr>
          <w:rFonts w:ascii="Times New Roman" w:hAnsi="Times New Roman"/>
          <w:sz w:val="24"/>
          <w:szCs w:val="24"/>
          <w:lang w:eastAsia="ar-SA"/>
        </w:rPr>
        <w:t>Настоящее решение подлежит официальному опубликованию (обнародованию)  и размещению на официальном сайте Столбищенского сельского поселения.</w:t>
      </w:r>
    </w:p>
    <w:p w:rsidR="007C0250" w:rsidRDefault="007C0250" w:rsidP="007C0250">
      <w:pPr>
        <w:tabs>
          <w:tab w:val="left" w:pos="567"/>
        </w:tabs>
        <w:autoSpaceDE w:val="0"/>
        <w:ind w:right="-1"/>
        <w:jc w:val="both"/>
        <w:rPr>
          <w:rFonts w:ascii="Calibri" w:hAnsi="Calibri"/>
          <w:lang w:eastAsia="ar-SA"/>
        </w:rPr>
      </w:pPr>
    </w:p>
    <w:p w:rsidR="007C0250" w:rsidRDefault="007C0250" w:rsidP="007C025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rPr>
        <w:t>Глава сельского поселения                                      В.И.Сережечкина.</w:t>
      </w:r>
    </w:p>
    <w:p w:rsidR="007C0250" w:rsidRDefault="007C0250" w:rsidP="007C0250">
      <w:pPr>
        <w:spacing w:after="0" w:line="25" w:lineRule="atLeast"/>
        <w:jc w:val="center"/>
        <w:rPr>
          <w:rStyle w:val="a3"/>
          <w:rFonts w:ascii="Arial" w:hAnsi="Arial" w:cs="Arial"/>
          <w:color w:val="000000"/>
        </w:rPr>
      </w:pPr>
    </w:p>
    <w:p w:rsidR="007C0250" w:rsidRDefault="007C0250" w:rsidP="007C0250">
      <w:pPr>
        <w:spacing w:after="0" w:line="25" w:lineRule="atLeast"/>
        <w:jc w:val="center"/>
        <w:rPr>
          <w:rStyle w:val="a3"/>
          <w:rFonts w:ascii="Arial" w:hAnsi="Arial" w:cs="Arial"/>
          <w:color w:val="000000"/>
        </w:rPr>
      </w:pPr>
    </w:p>
    <w:p w:rsidR="007C0250" w:rsidRDefault="007C0250" w:rsidP="007C0250">
      <w:pPr>
        <w:spacing w:after="0" w:line="25" w:lineRule="atLeast"/>
        <w:jc w:val="center"/>
        <w:rPr>
          <w:rStyle w:val="a3"/>
          <w:rFonts w:ascii="Arial" w:hAnsi="Arial" w:cs="Arial"/>
          <w:color w:val="000000"/>
        </w:rPr>
      </w:pPr>
    </w:p>
    <w:p w:rsidR="007C0250" w:rsidRDefault="007C0250" w:rsidP="007C0250">
      <w:pPr>
        <w:spacing w:after="0" w:line="25" w:lineRule="atLeast"/>
        <w:jc w:val="center"/>
        <w:rPr>
          <w:rStyle w:val="a3"/>
          <w:rFonts w:ascii="Arial" w:hAnsi="Arial" w:cs="Arial"/>
          <w:color w:val="000000"/>
        </w:rPr>
      </w:pPr>
    </w:p>
    <w:p w:rsidR="007C0250" w:rsidRDefault="007C0250" w:rsidP="007C0250">
      <w:pPr>
        <w:spacing w:after="0" w:line="25" w:lineRule="atLeast"/>
        <w:jc w:val="center"/>
        <w:rPr>
          <w:rStyle w:val="a3"/>
          <w:rFonts w:ascii="Arial" w:hAnsi="Arial" w:cs="Arial"/>
          <w:color w:val="000000"/>
        </w:rPr>
      </w:pPr>
    </w:p>
    <w:p w:rsidR="007C0250" w:rsidRDefault="007C0250" w:rsidP="007C0250">
      <w:pPr>
        <w:spacing w:after="0" w:line="25" w:lineRule="atLeast"/>
        <w:jc w:val="center"/>
        <w:rPr>
          <w:rStyle w:val="a3"/>
          <w:rFonts w:ascii="Arial" w:hAnsi="Arial" w:cs="Arial"/>
          <w:color w:val="000000"/>
        </w:rPr>
      </w:pPr>
    </w:p>
    <w:p w:rsidR="007C0250" w:rsidRDefault="007C0250" w:rsidP="007C0250">
      <w:pPr>
        <w:spacing w:after="0" w:line="25" w:lineRule="atLeast"/>
        <w:jc w:val="center"/>
        <w:rPr>
          <w:rStyle w:val="a3"/>
          <w:rFonts w:ascii="Arial" w:hAnsi="Arial" w:cs="Arial"/>
          <w:color w:val="000000"/>
        </w:rPr>
      </w:pPr>
    </w:p>
    <w:p w:rsidR="008A7746" w:rsidRDefault="007C0250">
      <w:bookmarkStart w:id="0" w:name="_GoBack"/>
      <w:bookmarkEnd w:id="0"/>
    </w:p>
    <w:sectPr w:rsidR="008A7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7942"/>
    <w:multiLevelType w:val="hybridMultilevel"/>
    <w:tmpl w:val="01B85F48"/>
    <w:lvl w:ilvl="0" w:tplc="FB1E632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
    <w:nsid w:val="575A6AF1"/>
    <w:multiLevelType w:val="multilevel"/>
    <w:tmpl w:val="EB34D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93B51D2"/>
    <w:multiLevelType w:val="multilevel"/>
    <w:tmpl w:val="57223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E915EAC"/>
    <w:multiLevelType w:val="multilevel"/>
    <w:tmpl w:val="4CA49544"/>
    <w:lvl w:ilvl="0">
      <w:start w:val="1"/>
      <w:numFmt w:val="bullet"/>
      <w:lvlText w:val=""/>
      <w:lvlJc w:val="left"/>
      <w:pPr>
        <w:tabs>
          <w:tab w:val="num" w:pos="2629"/>
        </w:tabs>
        <w:ind w:left="2629" w:hanging="360"/>
      </w:pPr>
      <w:rPr>
        <w:rFonts w:ascii="Symbol" w:hAnsi="Symbol" w:hint="default"/>
        <w:sz w:val="20"/>
      </w:rPr>
    </w:lvl>
    <w:lvl w:ilvl="1">
      <w:start w:val="1"/>
      <w:numFmt w:val="bullet"/>
      <w:lvlText w:val=""/>
      <w:lvlJc w:val="left"/>
      <w:pPr>
        <w:tabs>
          <w:tab w:val="num" w:pos="3349"/>
        </w:tabs>
        <w:ind w:left="3349" w:hanging="360"/>
      </w:pPr>
      <w:rPr>
        <w:rFonts w:ascii="Symbol" w:hAnsi="Symbol" w:hint="default"/>
        <w:sz w:val="20"/>
      </w:rPr>
    </w:lvl>
    <w:lvl w:ilvl="2">
      <w:start w:val="1"/>
      <w:numFmt w:val="bullet"/>
      <w:lvlText w:val=""/>
      <w:lvlJc w:val="left"/>
      <w:pPr>
        <w:tabs>
          <w:tab w:val="num" w:pos="4069"/>
        </w:tabs>
        <w:ind w:left="4069" w:hanging="360"/>
      </w:pPr>
      <w:rPr>
        <w:rFonts w:ascii="Symbol" w:hAnsi="Symbol" w:hint="default"/>
        <w:sz w:val="20"/>
      </w:rPr>
    </w:lvl>
    <w:lvl w:ilvl="3">
      <w:start w:val="1"/>
      <w:numFmt w:val="bullet"/>
      <w:lvlText w:val=""/>
      <w:lvlJc w:val="left"/>
      <w:pPr>
        <w:tabs>
          <w:tab w:val="num" w:pos="4789"/>
        </w:tabs>
        <w:ind w:left="4789" w:hanging="360"/>
      </w:pPr>
      <w:rPr>
        <w:rFonts w:ascii="Symbol" w:hAnsi="Symbol" w:hint="default"/>
        <w:sz w:val="20"/>
      </w:rPr>
    </w:lvl>
    <w:lvl w:ilvl="4">
      <w:start w:val="1"/>
      <w:numFmt w:val="bullet"/>
      <w:lvlText w:val=""/>
      <w:lvlJc w:val="left"/>
      <w:pPr>
        <w:tabs>
          <w:tab w:val="num" w:pos="5509"/>
        </w:tabs>
        <w:ind w:left="5509" w:hanging="360"/>
      </w:pPr>
      <w:rPr>
        <w:rFonts w:ascii="Symbol" w:hAnsi="Symbol" w:hint="default"/>
        <w:sz w:val="20"/>
      </w:rPr>
    </w:lvl>
    <w:lvl w:ilvl="5">
      <w:start w:val="1"/>
      <w:numFmt w:val="bullet"/>
      <w:lvlText w:val=""/>
      <w:lvlJc w:val="left"/>
      <w:pPr>
        <w:tabs>
          <w:tab w:val="num" w:pos="6229"/>
        </w:tabs>
        <w:ind w:left="6229" w:hanging="360"/>
      </w:pPr>
      <w:rPr>
        <w:rFonts w:ascii="Symbol" w:hAnsi="Symbol" w:hint="default"/>
        <w:sz w:val="20"/>
      </w:rPr>
    </w:lvl>
    <w:lvl w:ilvl="6">
      <w:start w:val="1"/>
      <w:numFmt w:val="bullet"/>
      <w:lvlText w:val=""/>
      <w:lvlJc w:val="left"/>
      <w:pPr>
        <w:tabs>
          <w:tab w:val="num" w:pos="6949"/>
        </w:tabs>
        <w:ind w:left="6949" w:hanging="360"/>
      </w:pPr>
      <w:rPr>
        <w:rFonts w:ascii="Symbol" w:hAnsi="Symbol" w:hint="default"/>
        <w:sz w:val="20"/>
      </w:rPr>
    </w:lvl>
    <w:lvl w:ilvl="7">
      <w:start w:val="1"/>
      <w:numFmt w:val="bullet"/>
      <w:lvlText w:val=""/>
      <w:lvlJc w:val="left"/>
      <w:pPr>
        <w:tabs>
          <w:tab w:val="num" w:pos="7669"/>
        </w:tabs>
        <w:ind w:left="7669" w:hanging="360"/>
      </w:pPr>
      <w:rPr>
        <w:rFonts w:ascii="Symbol" w:hAnsi="Symbol" w:hint="default"/>
        <w:sz w:val="20"/>
      </w:rPr>
    </w:lvl>
    <w:lvl w:ilvl="8">
      <w:start w:val="1"/>
      <w:numFmt w:val="bullet"/>
      <w:lvlText w:val=""/>
      <w:lvlJc w:val="left"/>
      <w:pPr>
        <w:tabs>
          <w:tab w:val="num" w:pos="8389"/>
        </w:tabs>
        <w:ind w:left="8389"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DE"/>
    <w:rsid w:val="002C46DE"/>
    <w:rsid w:val="007C0250"/>
    <w:rsid w:val="00DF76F3"/>
    <w:rsid w:val="00E0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960D96-A1C8-4228-802B-A7057644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25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0250"/>
    <w:rPr>
      <w:color w:val="000080"/>
      <w:u w:val="single"/>
    </w:rPr>
  </w:style>
  <w:style w:type="paragraph" w:styleId="a4">
    <w:name w:val="Normal (Web)"/>
    <w:basedOn w:val="a"/>
    <w:semiHidden/>
    <w:unhideWhenUsed/>
    <w:rsid w:val="007C0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C0250"/>
    <w:pPr>
      <w:spacing w:after="200" w:line="276" w:lineRule="auto"/>
      <w:ind w:left="720"/>
      <w:contextualSpacing/>
    </w:pPr>
    <w:rPr>
      <w:rFonts w:ascii="Calibri" w:eastAsia="Times New Roman" w:hAnsi="Calibri" w:cs="Times New Roman"/>
      <w:lang w:eastAsia="ru-RU"/>
    </w:rPr>
  </w:style>
  <w:style w:type="paragraph" w:customStyle="1" w:styleId="aj">
    <w:name w:val="_aj"/>
    <w:basedOn w:val="a"/>
    <w:semiHidden/>
    <w:rsid w:val="007C025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semiHidden/>
    <w:rsid w:val="007C02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0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77F35A024AB7FD2575495E7369F54D52A0ADB968E5E6BA9C4B3FA242C9026A10E85AD002BF9666ER7GA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4432</Words>
  <Characters>25267</Characters>
  <Application>Microsoft Office Word</Application>
  <DocSecurity>0</DocSecurity>
  <Lines>210</Lines>
  <Paragraphs>59</Paragraphs>
  <ScaleCrop>false</ScaleCrop>
  <Company>SPecialiST RePack</Company>
  <LinksUpToDate>false</LinksUpToDate>
  <CharactersWithSpaces>29640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3</cp:revision>
  <dcterms:created xsi:type="dcterms:W3CDTF">2018-10-05T12:09:00Z</dcterms:created>
  <dcterms:modified xsi:type="dcterms:W3CDTF">2018-10-05T12:09:00Z</dcterms:modified>
</cp:coreProperties>
</file>