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D3" w:rsidRDefault="00BE78D3" w:rsidP="00BE78D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  <w:lang w:eastAsia="ru-RU"/>
        </w:rPr>
        <w:t>Реализация целевых моделей</w:t>
      </w:r>
    </w:p>
    <w:p w:rsidR="00BE78D3" w:rsidRDefault="00BE78D3" w:rsidP="00BE78D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  <w:lang w:eastAsia="ru-RU"/>
        </w:rPr>
        <w:t xml:space="preserve"> «Регистрация прав собственности на земельные участки и объекты недвижимого </w:t>
      </w:r>
      <w:proofErr w:type="gramStart"/>
      <w:r>
        <w:rPr>
          <w:rFonts w:ascii="Segoe UI" w:hAnsi="Segoe UI" w:cs="Segoe UI"/>
          <w:b/>
          <w:sz w:val="24"/>
          <w:szCs w:val="24"/>
          <w:lang w:eastAsia="ru-RU"/>
        </w:rPr>
        <w:t>имущества»  и</w:t>
      </w:r>
      <w:proofErr w:type="gramEnd"/>
    </w:p>
    <w:p w:rsidR="00BE78D3" w:rsidRDefault="00BE78D3" w:rsidP="00BE78D3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b/>
          <w:sz w:val="24"/>
          <w:szCs w:val="24"/>
          <w:lang w:eastAsia="ru-RU"/>
        </w:rPr>
        <w:t xml:space="preserve"> «Постановка на кадастровый учет земельных участков»</w:t>
      </w:r>
    </w:p>
    <w:p w:rsidR="00BE78D3" w:rsidRDefault="00BE78D3" w:rsidP="00BE78D3">
      <w:pPr>
        <w:pStyle w:val="a3"/>
        <w:spacing w:before="120" w:line="264" w:lineRule="auto"/>
        <w:ind w:left="0" w:right="0" w:firstLine="708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В целях улучшения бизнес-среды на региональном уровне распоряжением Правительства Российской Федерации от 31 января 2017 года № 147-р утверждены двенадцать целевых моделей упрощения процедур ведения бизнеса и повышения инвестиционной привлекательности субъектов Российской Федерации. </w:t>
      </w:r>
    </w:p>
    <w:p w:rsidR="00BE78D3" w:rsidRDefault="00BE78D3" w:rsidP="00BE78D3">
      <w:pPr>
        <w:pStyle w:val="a3"/>
        <w:spacing w:before="120" w:line="240" w:lineRule="auto"/>
        <w:ind w:left="0" w:right="0" w:firstLine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В Орловской области целевые модели использовались для формирования «дорожной карты» по улучшению инвестиционного климата. </w:t>
      </w:r>
    </w:p>
    <w:p w:rsidR="00BE78D3" w:rsidRDefault="00BE78D3" w:rsidP="00BE78D3">
      <w:pPr>
        <w:pStyle w:val="a3"/>
        <w:spacing w:before="120" w:line="264" w:lineRule="auto"/>
        <w:ind w:left="0" w:right="0" w:firstLine="708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имущество, поэтому по ним также созданы соответствующие модели, где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BE78D3" w:rsidRDefault="00BE78D3" w:rsidP="00BE78D3">
      <w:pPr>
        <w:pStyle w:val="a3"/>
        <w:spacing w:before="120" w:line="264" w:lineRule="auto"/>
        <w:ind w:left="0" w:right="0" w:firstLine="708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Кадастровый учет и регистрация прав, которые выполняет Росреестр,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 выбор земельного участка заявитель начинает с ознакомления с градостроительными документами, в том числе с информацией из генпланов и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правил землепользования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и застройки, обязанность по подготовке которых возложена на органы местного самоуправления. 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И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только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 Несмотря на то, что процедуры по кадастровому учету и регистрации прав, входящие в компетенцию Росреестра, являются завершающими при оформлении недвижимости, ведомство в составе рабочей группы по созданию целевых моделей по кадастровому учету и регистрации прав приняло участие в </w:t>
      </w:r>
      <w:r>
        <w:rPr>
          <w:rFonts w:ascii="Segoe UI" w:hAnsi="Segoe UI" w:cs="Segoe UI"/>
          <w:sz w:val="24"/>
          <w:szCs w:val="24"/>
          <w:lang w:eastAsia="en-US"/>
        </w:rPr>
        <w:lastRenderedPageBreak/>
        <w:t xml:space="preserve">разработке действий заявителя на всех этапах этого процесса. В результате, в модели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включены  целевые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показатели, выходящие за пределы функционала Росреестра и затрагивающие сферу деятельности региональных и муниципальных властей, но непосредственно влияющие на качество оказания государственных услуг Росреестра.</w:t>
      </w:r>
    </w:p>
    <w:p w:rsidR="00BE78D3" w:rsidRDefault="00BE78D3" w:rsidP="00BE78D3">
      <w:pPr>
        <w:pStyle w:val="a3"/>
        <w:spacing w:before="120" w:line="264" w:lineRule="auto"/>
        <w:ind w:left="0" w:right="0" w:firstLine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 – увеличение доли услуг, оказанных в электронном виде и через сеть МФЦ. До конца 2020 года целевыми моделями определены ежегодные показатели доли услуг по кадастровому учету и регистрации прав, оказанных в электронном виде и на базе многофункциональных центров. Необходимой мерой для достижения результатов в этих направлениях является эффективное электронное взаимодействие Росреестра и региональных органов власти при обмене информацией об объектах недвижимости. Поэтому Росреестр реализует целевые модели совместно с региональными органами власти в целях создания благоприятного инвестиционного климата, который предполагает повышение качества и доступности учетно-регистрационных процедур.</w:t>
      </w:r>
    </w:p>
    <w:p w:rsidR="00BE78D3" w:rsidRDefault="00BE78D3" w:rsidP="00BE78D3">
      <w:pPr>
        <w:pStyle w:val="a3"/>
        <w:spacing w:before="120" w:line="264" w:lineRule="auto"/>
        <w:ind w:left="0" w:right="0" w:firstLine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ab/>
        <w:t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Большое значение в целевой модели по кадастровому учету отведено работе регионов по внесению в ЕГРН сведений о границах между субъектами России, муниципальных образований и населенных пунктов. 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rPr>
          <w:rFonts w:ascii="Times New Roman" w:hAnsi="Times New Roman"/>
          <w:sz w:val="24"/>
          <w:szCs w:val="24"/>
        </w:rPr>
      </w:pPr>
    </w:p>
    <w:p w:rsidR="00BE78D3" w:rsidRDefault="00BE78D3" w:rsidP="00BE7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Пресс-служба филиала ФГБУ «ФКП Росреестра»</w:t>
      </w:r>
    </w:p>
    <w:p w:rsidR="00BE78D3" w:rsidRDefault="00BE78D3" w:rsidP="00BE7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Орловской област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и.</w:t>
      </w:r>
    </w:p>
    <w:p w:rsidR="00BE78D3" w:rsidRDefault="00BE78D3" w:rsidP="00BE78D3"/>
    <w:p w:rsidR="008A7746" w:rsidRDefault="00BE78D3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F"/>
    <w:rsid w:val="00BE78D3"/>
    <w:rsid w:val="00DF76F3"/>
    <w:rsid w:val="00E06662"/>
    <w:rsid w:val="00F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759F4-DE7F-481C-BE94-80A64121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BE78D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2017-06-26T08:58:00Z</dcterms:created>
  <dcterms:modified xsi:type="dcterms:W3CDTF">2017-06-26T08:58:00Z</dcterms:modified>
</cp:coreProperties>
</file>