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РОССИЙСКАЯ ФЕДЕРАЦИЯ </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ОРЛОВСКАЯ ОБЛАСТЬ   </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ДМИТРОВССКИЙ РАЙОН </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СТОЛБИЩЕНСКИЙ СЕЛЬСКИЙ СОВЕТ НАРОДНЫХ ДЕПУТАТОВ </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РЕШЕНИЕ </w:t>
      </w:r>
    </w:p>
    <w:p w:rsidR="00F76DF9" w:rsidRDefault="00F76DF9" w:rsidP="00F76D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«_____»____________2018г                                                           «_______</w:t>
      </w:r>
    </w:p>
    <w:p w:rsidR="00F76DF9" w:rsidRPr="00F35E81" w:rsidRDefault="00F76DF9" w:rsidP="00F76DF9">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t>Принято на ___ заседании сельского Совета                                                                                        народных депутатов</w:t>
      </w:r>
      <w:r w:rsidRPr="00F35E81">
        <w:rPr>
          <w:rFonts w:ascii="Times New Roman" w:hAnsi="Times New Roman"/>
          <w:sz w:val="24"/>
          <w:szCs w:val="24"/>
        </w:rPr>
        <w:t xml:space="preserve"> </w:t>
      </w:r>
      <w:r>
        <w:rPr>
          <w:rFonts w:ascii="Times New Roman" w:hAnsi="Times New Roman"/>
          <w:sz w:val="24"/>
          <w:szCs w:val="24"/>
        </w:rPr>
        <w:t xml:space="preserve"> от _________2018г</w:t>
      </w:r>
    </w:p>
    <w:p w:rsidR="00F76DF9" w:rsidRDefault="00F76DF9" w:rsidP="00F76DF9">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9205"/>
        <w:gridCol w:w="150"/>
      </w:tblGrid>
      <w:tr w:rsidR="00F76DF9" w:rsidTr="00B5738F">
        <w:trPr>
          <w:tblCellSpacing w:w="0" w:type="dxa"/>
        </w:trPr>
        <w:tc>
          <w:tcPr>
            <w:tcW w:w="0" w:type="auto"/>
            <w:vAlign w:val="center"/>
            <w:hideMark/>
          </w:tcPr>
          <w:p w:rsidR="00F76DF9" w:rsidRDefault="00F76DF9" w:rsidP="00B5738F">
            <w:pPr>
              <w:spacing w:before="100" w:beforeAutospacing="1" w:after="100" w:afterAutospacing="1" w:line="240" w:lineRule="auto"/>
              <w:rPr>
                <w:rFonts w:ascii="Times New Roman" w:hAnsi="Times New Roman"/>
                <w:sz w:val="24"/>
                <w:szCs w:val="24"/>
                <w:lang w:eastAsia="en-US"/>
              </w:rPr>
            </w:pPr>
            <w:r>
              <w:rPr>
                <w:rFonts w:ascii="Times New Roman" w:hAnsi="Times New Roman"/>
                <w:sz w:val="24"/>
                <w:szCs w:val="24"/>
                <w:lang w:eastAsia="en-US"/>
              </w:rPr>
              <w:t xml:space="preserve">О внесении изменений в решение                                                                             Столбищенского сельского Совета народных депутатов                                                                        от 29.03.2017 г № 23 « Об утверждении                                                                                                    Правил  содержания  объектов благоустройства,                                                                                            организации уборки, обеспечения чистоты и порядка                                                                               на территории   Столбищенского сельского поселения                                                                                Дмитровского района Орловской области, с изменениями                                                                     от 27.04.2018 года №56». </w:t>
            </w:r>
          </w:p>
        </w:tc>
        <w:tc>
          <w:tcPr>
            <w:tcW w:w="0" w:type="auto"/>
            <w:vAlign w:val="center"/>
            <w:hideMark/>
          </w:tcPr>
          <w:p w:rsidR="00F76DF9" w:rsidRDefault="00F76DF9" w:rsidP="00B5738F">
            <w:pPr>
              <w:spacing w:before="100" w:beforeAutospacing="1" w:after="100" w:afterAutospacing="1" w:line="240" w:lineRule="auto"/>
              <w:jc w:val="center"/>
              <w:rPr>
                <w:rFonts w:ascii="Times New Roman" w:hAnsi="Times New Roman"/>
                <w:sz w:val="24"/>
                <w:szCs w:val="24"/>
                <w:lang w:eastAsia="en-US"/>
              </w:rPr>
            </w:pPr>
            <w:r>
              <w:rPr>
                <w:rFonts w:ascii="Times New Roman" w:hAnsi="Times New Roman"/>
                <w:sz w:val="24"/>
                <w:szCs w:val="24"/>
                <w:lang w:eastAsia="en-US"/>
              </w:rPr>
              <w:t xml:space="preserve">  _ </w:t>
            </w:r>
          </w:p>
        </w:tc>
      </w:tr>
    </w:tbl>
    <w:p w:rsidR="00F76DF9" w:rsidRDefault="00F76DF9" w:rsidP="00F76D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w:t>
      </w:r>
    </w:p>
    <w:p w:rsidR="00F76DF9" w:rsidRDefault="00F76DF9" w:rsidP="00F76D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В целях приведения муниципального правового акта в соответствие с Уставом Столбищенского сельского поселения  Дмитровского района Орловской области и действующим законодательством  Столбищенский сельский Совет народных депутатов РЕШИЛ: </w:t>
      </w:r>
    </w:p>
    <w:p w:rsidR="00F76DF9" w:rsidRDefault="00F76DF9" w:rsidP="00F76D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      1. Внести в решение  </w:t>
      </w:r>
      <w:r>
        <w:rPr>
          <w:rFonts w:ascii="Times New Roman" w:hAnsi="Times New Roman"/>
          <w:sz w:val="24"/>
          <w:szCs w:val="24"/>
          <w:lang w:eastAsia="en-US"/>
        </w:rPr>
        <w:t xml:space="preserve">Столбищенского сельского Совета народных депутатов                                                                        от 29.03.2017 г № 23 « Об утверждении   Правил  содержания  объектов благоустройства,                                                                                            организации уборки, обеспечения чистоты и порядка   на территории   Столбищенского сельского поселения   Дмитровского района Орловской области, с изменениями                                                                     от 27.04.2018 года №56». </w:t>
      </w:r>
      <w:r>
        <w:rPr>
          <w:rFonts w:ascii="Times New Roman" w:hAnsi="Times New Roman"/>
          <w:sz w:val="24"/>
          <w:szCs w:val="24"/>
        </w:rPr>
        <w:t xml:space="preserve"> следующие изменения:        </w:t>
      </w:r>
    </w:p>
    <w:p w:rsidR="00F76DF9" w:rsidRPr="00B42745" w:rsidRDefault="00F76DF9" w:rsidP="00F76DF9">
      <w:pPr>
        <w:pStyle w:val="a4"/>
        <w:numPr>
          <w:ilvl w:val="0"/>
          <w:numId w:val="4"/>
        </w:numPr>
        <w:spacing w:before="100" w:beforeAutospacing="1" w:after="100" w:afterAutospacing="1" w:line="240" w:lineRule="auto"/>
        <w:rPr>
          <w:rFonts w:ascii="Times New Roman" w:hAnsi="Times New Roman"/>
          <w:sz w:val="24"/>
          <w:szCs w:val="24"/>
        </w:rPr>
      </w:pPr>
      <w:r w:rsidRPr="00B42745">
        <w:rPr>
          <w:rFonts w:ascii="Times New Roman" w:hAnsi="Times New Roman"/>
          <w:sz w:val="24"/>
          <w:szCs w:val="24"/>
        </w:rPr>
        <w:t>абзац «и» пункта 1.2 статьи 1 изложить в следующей редакции:</w:t>
      </w:r>
    </w:p>
    <w:p w:rsidR="00F76DF9" w:rsidRPr="00B42745" w:rsidRDefault="00F76DF9" w:rsidP="00F76DF9">
      <w:pPr>
        <w:pStyle w:val="a4"/>
        <w:spacing w:before="100" w:beforeAutospacing="1" w:after="100" w:afterAutospacing="1" w:line="240" w:lineRule="auto"/>
        <w:ind w:left="480"/>
        <w:rPr>
          <w:rFonts w:ascii="Times New Roman" w:hAnsi="Times New Roman"/>
          <w:sz w:val="24"/>
          <w:szCs w:val="24"/>
        </w:rPr>
      </w:pPr>
      <w:r w:rsidRPr="00B42745">
        <w:rPr>
          <w:rFonts w:ascii="Times New Roman" w:hAnsi="Times New Roman"/>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Орловской области от 22.08.2005 N 534-ОЗ (ред. от 09.06.2018) «О местном самоуправлении в Орловской области».</w:t>
      </w:r>
    </w:p>
    <w:p w:rsidR="00F76DF9" w:rsidRPr="00B42745" w:rsidRDefault="00F76DF9" w:rsidP="00F76DF9">
      <w:pPr>
        <w:autoSpaceDE w:val="0"/>
        <w:autoSpaceDN w:val="0"/>
        <w:adjustRightInd w:val="0"/>
        <w:ind w:firstLine="540"/>
        <w:jc w:val="both"/>
        <w:rPr>
          <w:rFonts w:ascii="Times New Roman" w:hAnsi="Times New Roman"/>
          <w:sz w:val="24"/>
          <w:szCs w:val="24"/>
        </w:rPr>
      </w:pPr>
      <w:r w:rsidRPr="00B42745">
        <w:rPr>
          <w:rFonts w:ascii="Times New Roman" w:hAnsi="Times New Roman"/>
          <w:color w:val="000000"/>
          <w:sz w:val="24"/>
          <w:szCs w:val="24"/>
        </w:rPr>
        <w:t xml:space="preserve">Границы прилегающих территорий, подлежащих содержанию и благоустройству, определяются постановлением администрации </w:t>
      </w:r>
      <w:r>
        <w:rPr>
          <w:rFonts w:ascii="Times New Roman" w:hAnsi="Times New Roman"/>
          <w:color w:val="000000"/>
          <w:sz w:val="24"/>
          <w:szCs w:val="24"/>
        </w:rPr>
        <w:t>Столбищен</w:t>
      </w:r>
      <w:r w:rsidRPr="00B42745">
        <w:rPr>
          <w:rFonts w:ascii="Times New Roman" w:hAnsi="Times New Roman"/>
          <w:color w:val="000000"/>
          <w:sz w:val="24"/>
          <w:szCs w:val="24"/>
        </w:rPr>
        <w:t xml:space="preserve">ского сельского поселения, которое  доводится </w:t>
      </w:r>
      <w:r w:rsidRPr="00B42745">
        <w:rPr>
          <w:rFonts w:ascii="Times New Roman" w:hAnsi="Times New Roman"/>
          <w:sz w:val="24"/>
          <w:szCs w:val="24"/>
        </w:rPr>
        <w:t xml:space="preserve">до сведения собственников и (или) иных законных владельцев зданий, </w:t>
      </w:r>
      <w:r w:rsidRPr="00B42745">
        <w:rPr>
          <w:rFonts w:ascii="Times New Roman" w:hAnsi="Times New Roman"/>
          <w:sz w:val="24"/>
          <w:szCs w:val="24"/>
        </w:rPr>
        <w:lastRenderedPageBreak/>
        <w:t>строений, сооружений, земельных участков посредством опубликования (обнародования) и размещения на официальном сайте поселения в установленном порядке.</w:t>
      </w:r>
    </w:p>
    <w:p w:rsidR="00F76DF9" w:rsidRPr="00B42745" w:rsidRDefault="00F76DF9" w:rsidP="00F76DF9">
      <w:pPr>
        <w:pStyle w:val="aj"/>
        <w:shd w:val="clear" w:color="auto" w:fill="FFFFFF"/>
        <w:spacing w:before="0" w:beforeAutospacing="0" w:after="91" w:afterAutospacing="0"/>
        <w:ind w:firstLine="540"/>
        <w:jc w:val="both"/>
        <w:rPr>
          <w:color w:val="000000"/>
        </w:rPr>
      </w:pPr>
      <w:r w:rsidRPr="00801737">
        <w:rPr>
          <w:color w:val="000000"/>
        </w:rPr>
        <w:t>2.</w:t>
      </w:r>
      <w:r w:rsidRPr="00B42745">
        <w:rPr>
          <w:color w:val="000000"/>
        </w:rPr>
        <w:t xml:space="preserve"> Границы прилегающих территорий определяются исходя из следующего:</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1) для многоквартирных жилых домов (за исключением нежилых помещений) - в пределах границ сформированной придомовой территории;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2) для нежилых помещений многоквартирного дома, в том числе встроенных и пристроенных нежилых помещений:</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длина - по внешним границам нежилого помещения;</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ширина - от фасада здания, в котором находится нежилое помещение, до границы проезда или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3) за объектами учреждений социальной сферы (школы, дошкольные учреждения, учреждения культуры, здравоохранения, физкультуры и спорта и т.п.)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5 метров"/>
        </w:smartTagPr>
        <w:r w:rsidRPr="00B42745">
          <w:rPr>
            <w:rFonts w:ascii="Times New Roman" w:hAnsi="Times New Roman"/>
            <w:bCs/>
            <w:sz w:val="24"/>
            <w:szCs w:val="24"/>
          </w:rPr>
          <w:t>5 метров</w:t>
        </w:r>
      </w:smartTag>
      <w:r w:rsidRPr="00B42745">
        <w:rPr>
          <w:rFonts w:ascii="Times New Roman" w:hAnsi="Times New Roman"/>
          <w:bCs/>
          <w:sz w:val="24"/>
          <w:szCs w:val="24"/>
        </w:rPr>
        <w:t xml:space="preserve"> по периметру отведенного земельного участка, со стороны дороги - до границы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4) для отдельно стоящих нежилых зданий, за исключением объектов, для которых настоящими Правилами установлены иные параметры:</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 для зданий без ограждения - по внешним границам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от фасада по всему периметру здания;</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 для зданий без ограждений с открытой стоянкой для автотранспорта перед зданием -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от фасада по всему периметру здания плюс площадь автостоянки;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 для зданий, имеющих ограждение, - </w:t>
      </w:r>
      <w:smartTag w:uri="urn:schemas-microsoft-com:office:smarttags" w:element="metricconverter">
        <w:smartTagPr>
          <w:attr w:name="ProductID" w:val="5 метров"/>
        </w:smartTagPr>
        <w:r w:rsidRPr="00B42745">
          <w:rPr>
            <w:rFonts w:ascii="Times New Roman" w:hAnsi="Times New Roman"/>
            <w:bCs/>
            <w:sz w:val="24"/>
            <w:szCs w:val="24"/>
          </w:rPr>
          <w:t>5 метров</w:t>
        </w:r>
      </w:smartTag>
      <w:r w:rsidRPr="00B42745">
        <w:rPr>
          <w:rFonts w:ascii="Times New Roman" w:hAnsi="Times New Roman"/>
          <w:bCs/>
          <w:sz w:val="24"/>
          <w:szCs w:val="24"/>
        </w:rPr>
        <w:t xml:space="preserve"> от ограждения по всему периметру;</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5) за объектами организаций промышленности, торговли и общественного питания, бытового обслуживания, транспорта, автозаправочными станциями - территория в границах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отведенного земельного участка, со стороны дороги - до границы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6) для промышленных организаций - подъездные пути к ним, тротуары, прилегающие к ним ограждения вдоль бордюра на ширину </w:t>
      </w:r>
      <w:smartTag w:uri="urn:schemas-microsoft-com:office:smarttags" w:element="metricconverter">
        <w:smartTagPr>
          <w:attr w:name="ProductID" w:val="0,5 метра"/>
        </w:smartTagPr>
        <w:r w:rsidRPr="00B42745">
          <w:rPr>
            <w:rFonts w:ascii="Times New Roman" w:hAnsi="Times New Roman"/>
            <w:bCs/>
            <w:sz w:val="24"/>
            <w:szCs w:val="24"/>
          </w:rPr>
          <w:t>0,5 метра</w:t>
        </w:r>
      </w:smartTag>
      <w:r w:rsidRPr="00B42745">
        <w:rPr>
          <w:rFonts w:ascii="Times New Roman" w:hAnsi="Times New Roman"/>
          <w:bCs/>
          <w:sz w:val="24"/>
          <w:szCs w:val="24"/>
        </w:rPr>
        <w:t xml:space="preserve"> на всех улицах и переулках, санитарно-защитные зоны. Санитарно-защитные зоны предприятий определяются в соответствии с требованиями </w:t>
      </w:r>
      <w:hyperlink r:id="rId5" w:history="1">
        <w:r w:rsidRPr="00B42745">
          <w:rPr>
            <w:rFonts w:ascii="Times New Roman" w:hAnsi="Times New Roman"/>
            <w:bCs/>
            <w:color w:val="000000"/>
            <w:sz w:val="24"/>
            <w:szCs w:val="24"/>
          </w:rPr>
          <w:t>СанПиН 2.2.1/2.1.1.1200-03</w:t>
        </w:r>
      </w:hyperlink>
      <w:r w:rsidRPr="00B42745">
        <w:rPr>
          <w:rFonts w:ascii="Times New Roman" w:hAnsi="Times New Roman"/>
          <w:bCs/>
          <w:sz w:val="24"/>
          <w:szCs w:val="24"/>
        </w:rPr>
        <w:t xml:space="preserve"> "Санитарно-защитные зоны и санитарная классификация предприятий, сооружений и иных объектов";</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7) для площадок, предназначенных для размещения мусорных контейнеров, - </w:t>
      </w:r>
      <w:smartTag w:uri="urn:schemas-microsoft-com:office:smarttags" w:element="metricconverter">
        <w:smartTagPr>
          <w:attr w:name="ProductID" w:val="3 метров"/>
        </w:smartTagPr>
        <w:r w:rsidRPr="00B42745">
          <w:rPr>
            <w:rFonts w:ascii="Times New Roman" w:hAnsi="Times New Roman"/>
            <w:bCs/>
            <w:sz w:val="24"/>
            <w:szCs w:val="24"/>
          </w:rPr>
          <w:t>3 метров</w:t>
        </w:r>
      </w:smartTag>
      <w:r w:rsidRPr="00B42745">
        <w:rPr>
          <w:rFonts w:ascii="Times New Roman" w:hAnsi="Times New Roman"/>
          <w:bCs/>
          <w:sz w:val="24"/>
          <w:szCs w:val="24"/>
        </w:rPr>
        <w:t xml:space="preserve"> по периметру (осуществляют </w:t>
      </w:r>
      <w:r w:rsidRPr="00B42745">
        <w:rPr>
          <w:rFonts w:ascii="Times New Roman" w:hAnsi="Times New Roman"/>
          <w:color w:val="000000"/>
          <w:sz w:val="24"/>
          <w:szCs w:val="24"/>
        </w:rPr>
        <w:t>специализированные организации, осуществляющие сбор и вывоз отходов и мусора, в соответствии с заключенными Договорами);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lastRenderedPageBreak/>
        <w:t xml:space="preserve">8) за гаражными кооперативами, собственниками гаражей - территория в пределах отведенного земельного участка, а также прилегающая территория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объекта;</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9) за сооружениями коммунального назначения (ШРП, ЦТП, ТП, ВЗУ, КНС и т.п.) - за организациями, в ведении которых находятся данные сооружения - прилегающая территория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отведенного земельного участка, при отсутствии отведенного земельного участка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объекта;</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10) за строительными объектами - территория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от ограждения строительной площадки по всему периметру от отведенного земельного участка - за подрядчиком или заказчиком, со стороны дороги - до границы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sz w:val="24"/>
          <w:szCs w:val="24"/>
        </w:rPr>
        <w:t xml:space="preserve">11) для мест производства земляных, работ по ремонту линейных объектов (сооружений) и инженерных коммуникаций – территория </w:t>
      </w:r>
      <w:smartTag w:uri="urn:schemas-microsoft-com:office:smarttags" w:element="metricconverter">
        <w:smartTagPr>
          <w:attr w:name="ProductID" w:val="10 метров"/>
        </w:smartTagPr>
        <w:r w:rsidRPr="00B42745">
          <w:rPr>
            <w:rFonts w:ascii="Times New Roman" w:hAnsi="Times New Roman"/>
            <w:sz w:val="24"/>
            <w:szCs w:val="24"/>
          </w:rPr>
          <w:t>10 метров</w:t>
        </w:r>
      </w:smartTag>
      <w:r w:rsidRPr="00B42745">
        <w:rPr>
          <w:rFonts w:ascii="Times New Roman" w:hAnsi="Times New Roman"/>
          <w:sz w:val="24"/>
          <w:szCs w:val="24"/>
        </w:rPr>
        <w:t xml:space="preserve"> от ограждения места производства работ по всему периметру;</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12) за индивидуальными домовладениями территория</w:t>
      </w:r>
      <w:r w:rsidRPr="00B42745">
        <w:rPr>
          <w:rFonts w:ascii="Times New Roman" w:hAnsi="Times New Roman"/>
          <w:sz w:val="24"/>
          <w:szCs w:val="24"/>
        </w:rPr>
        <w:t xml:space="preserve"> </w:t>
      </w:r>
      <w:smartTag w:uri="urn:schemas-microsoft-com:office:smarttags" w:element="metricconverter">
        <w:smartTagPr>
          <w:attr w:name="ProductID" w:val="10 метров"/>
        </w:smartTagPr>
        <w:r w:rsidRPr="00B42745">
          <w:rPr>
            <w:rFonts w:ascii="Times New Roman" w:hAnsi="Times New Roman"/>
            <w:sz w:val="24"/>
            <w:szCs w:val="24"/>
          </w:rPr>
          <w:t>10 метров</w:t>
        </w:r>
      </w:smartTag>
      <w:r w:rsidRPr="00B42745">
        <w:rPr>
          <w:rFonts w:ascii="Times New Roman" w:hAnsi="Times New Roman"/>
          <w:sz w:val="24"/>
          <w:szCs w:val="24"/>
        </w:rPr>
        <w:t xml:space="preserve">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если земельный участок не -территория </w:t>
      </w:r>
      <w:smartTag w:uri="urn:schemas-microsoft-com:office:smarttags" w:element="metricconverter">
        <w:smartTagPr>
          <w:attr w:name="ProductID" w:val="20 метров"/>
        </w:smartTagPr>
        <w:r w:rsidRPr="00B42745">
          <w:rPr>
            <w:rFonts w:ascii="Times New Roman" w:hAnsi="Times New Roman"/>
            <w:sz w:val="24"/>
            <w:szCs w:val="24"/>
          </w:rPr>
          <w:t>20 метров</w:t>
        </w:r>
      </w:smartTag>
      <w:r w:rsidRPr="00B42745">
        <w:rPr>
          <w:rFonts w:ascii="Times New Roman" w:hAnsi="Times New Roman"/>
          <w:sz w:val="24"/>
          <w:szCs w:val="24"/>
        </w:rPr>
        <w:t xml:space="preserve"> по всему периметру от индивидуального жилого дома, но не далее границы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13) за отдельно стоящими объектами рекламы - территория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от рекламных конструкций по их периметру, со стороны дороги - до тротуара;</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14) за объектами автосервиса, автостоянками - в границах отведенного земельного участка и прилегающей территории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от отведенного земельного участка, со стороны дороги - до границы проезжей части;</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15) за парковками (парковочными местами), примыкающими к земельному участку, на котором расположен объект общественного назначения (в том числе объекты торговли, объекты питания и др.), и предназначенными для стоянки автотранспортных средств посетителей указанных объектов - на расстоянии </w:t>
      </w:r>
      <w:smartTag w:uri="urn:schemas-microsoft-com:office:smarttags" w:element="metricconverter">
        <w:smartTagPr>
          <w:attr w:name="ProductID" w:val="10 метров"/>
        </w:smartTagPr>
        <w:r w:rsidRPr="00B42745">
          <w:rPr>
            <w:rFonts w:ascii="Times New Roman" w:hAnsi="Times New Roman"/>
            <w:bCs/>
            <w:sz w:val="24"/>
            <w:szCs w:val="24"/>
          </w:rPr>
          <w:t>10 метров</w:t>
        </w:r>
      </w:smartTag>
      <w:r w:rsidRPr="00B42745">
        <w:rPr>
          <w:rFonts w:ascii="Times New Roman" w:hAnsi="Times New Roman"/>
          <w:bCs/>
          <w:sz w:val="24"/>
          <w:szCs w:val="24"/>
        </w:rPr>
        <w:t xml:space="preserve"> по периметру от отведенного земельного участка, со стороны дороги - до тротуара.</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В случае пересечения границ территорий, подлежащих уборке, границы содержания и уборки территорий могут определяться по соглашению сторон, в случае отсутствия соглашения сторон - пропорционально площадям, занимаемым соответствующими субъектами, или по линии, равноудаленной от объектов, находящихся в соответствующей зоне.</w:t>
      </w:r>
    </w:p>
    <w:p w:rsidR="00F76DF9" w:rsidRPr="00B42745" w:rsidRDefault="00F76DF9" w:rsidP="00F76DF9">
      <w:pPr>
        <w:autoSpaceDE w:val="0"/>
        <w:autoSpaceDN w:val="0"/>
        <w:adjustRightInd w:val="0"/>
        <w:spacing w:before="240"/>
        <w:ind w:firstLine="540"/>
        <w:jc w:val="both"/>
        <w:rPr>
          <w:rFonts w:ascii="Times New Roman" w:hAnsi="Times New Roman"/>
          <w:bCs/>
          <w:sz w:val="24"/>
          <w:szCs w:val="24"/>
        </w:rPr>
      </w:pPr>
      <w:r w:rsidRPr="00B42745">
        <w:rPr>
          <w:rFonts w:ascii="Times New Roman" w:hAnsi="Times New Roman"/>
          <w:bCs/>
          <w:sz w:val="24"/>
          <w:szCs w:val="24"/>
        </w:rPr>
        <w:t xml:space="preserve">Ответственность за своевременное  и качественное содержание и благоустройство принадлежащих им на праве собственности или ином предусмотренном законодательством праве </w:t>
      </w:r>
      <w:r w:rsidRPr="00B42745">
        <w:rPr>
          <w:rFonts w:ascii="Times New Roman" w:hAnsi="Times New Roman"/>
          <w:sz w:val="24"/>
          <w:szCs w:val="24"/>
        </w:rPr>
        <w:t xml:space="preserve">зданий, строений, сооружений, земельных  участков </w:t>
      </w:r>
      <w:r w:rsidRPr="00B42745">
        <w:rPr>
          <w:rFonts w:ascii="Times New Roman" w:hAnsi="Times New Roman"/>
          <w:bCs/>
          <w:sz w:val="24"/>
          <w:szCs w:val="24"/>
        </w:rPr>
        <w:t xml:space="preserve">и прилегающих к ним </w:t>
      </w:r>
      <w:r w:rsidRPr="00B42745">
        <w:rPr>
          <w:rFonts w:ascii="Times New Roman" w:hAnsi="Times New Roman"/>
          <w:bCs/>
          <w:sz w:val="24"/>
          <w:szCs w:val="24"/>
        </w:rPr>
        <w:lastRenderedPageBreak/>
        <w:t>территорий возлагается на юридических лиц, должностных лиц, индивидуальных предпринимателей и физических лиц - правообладателей соответствующих объектов».</w:t>
      </w:r>
    </w:p>
    <w:p w:rsidR="00F76DF9" w:rsidRPr="00B42745" w:rsidRDefault="00F76DF9" w:rsidP="00F76DF9">
      <w:pPr>
        <w:pStyle w:val="a3"/>
        <w:spacing w:before="0" w:beforeAutospacing="0" w:after="0" w:afterAutospacing="0"/>
        <w:ind w:firstLine="709"/>
        <w:jc w:val="both"/>
      </w:pPr>
      <w:r w:rsidRPr="00B42745">
        <w:rPr>
          <w:bCs/>
        </w:rPr>
        <w:t>3.</w:t>
      </w:r>
      <w:r w:rsidRPr="009B366E">
        <w:rPr>
          <w:bCs/>
        </w:rPr>
        <w:t xml:space="preserve"> </w:t>
      </w:r>
      <w:r>
        <w:rPr>
          <w:bCs/>
        </w:rPr>
        <w:t>Подпункт  2.5.4</w:t>
      </w:r>
      <w:r w:rsidRPr="00B42745">
        <w:rPr>
          <w:bCs/>
        </w:rPr>
        <w:t>.</w:t>
      </w:r>
      <w:r>
        <w:rPr>
          <w:bCs/>
        </w:rPr>
        <w:t>3 пункта 2.5.4.</w:t>
      </w:r>
      <w:r w:rsidRPr="00B42745">
        <w:rPr>
          <w:bCs/>
        </w:rPr>
        <w:t xml:space="preserve"> изложить в следующей редакции:</w:t>
      </w:r>
      <w:r w:rsidRPr="00B42745">
        <w:t xml:space="preserve"> Все виды внешнего оформления зданий и сооружений, а также оформление фасадов, их изменение подлежат обязательному согла</w:t>
      </w:r>
      <w:r>
        <w:t>сованию с администрацией  Столбищен</w:t>
      </w:r>
      <w:r w:rsidRPr="00B42745">
        <w:t xml:space="preserve">ского сельского поселения. </w:t>
      </w:r>
    </w:p>
    <w:p w:rsidR="00F76DF9" w:rsidRPr="00B42745" w:rsidRDefault="00F76DF9" w:rsidP="00F76DF9">
      <w:pPr>
        <w:pStyle w:val="a3"/>
        <w:spacing w:before="0" w:beforeAutospacing="0" w:after="0" w:afterAutospacing="0"/>
        <w:ind w:firstLine="709"/>
        <w:jc w:val="both"/>
      </w:pPr>
      <w:r w:rsidRPr="00B42745">
        <w:t xml:space="preserve">Требования и предписания администрации сельского поселения, о необходимости ремонта фасадов объектов, ремонта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2.3 настоящих Правил, подлежат исполнению за счет средств собственника либо пользователя объекта в указанные сроки. </w:t>
      </w:r>
    </w:p>
    <w:p w:rsidR="00F76DF9" w:rsidRPr="00B42745" w:rsidRDefault="00F76DF9" w:rsidP="00F76DF9">
      <w:pPr>
        <w:autoSpaceDE w:val="0"/>
        <w:autoSpaceDN w:val="0"/>
        <w:adjustRightInd w:val="0"/>
        <w:spacing w:before="240"/>
        <w:jc w:val="both"/>
        <w:rPr>
          <w:rFonts w:ascii="Times New Roman" w:hAnsi="Times New Roman"/>
          <w:bCs/>
          <w:sz w:val="24"/>
          <w:szCs w:val="24"/>
        </w:rPr>
      </w:pPr>
      <w:r w:rsidRPr="00B42745">
        <w:rPr>
          <w:rFonts w:ascii="Times New Roman" w:hAnsi="Times New Roman"/>
          <w:bCs/>
          <w:sz w:val="24"/>
          <w:szCs w:val="24"/>
        </w:rPr>
        <w:t xml:space="preserve">  </w:t>
      </w:r>
      <w:r w:rsidRPr="00B42745">
        <w:rPr>
          <w:rFonts w:ascii="Times New Roman" w:hAnsi="Times New Roman"/>
          <w:color w:val="2D2D2D"/>
          <w:spacing w:val="2"/>
          <w:sz w:val="24"/>
          <w:szCs w:val="24"/>
        </w:rPr>
        <w:t>1).Собственники, владельцы зданий, строений, сооружений и иные лица, на которых возложены обязанности по содержанию соответствующих фасадов, обязаны обеспечить исправное состояние фасадов, а также их содержание в соответствии с требованиями настоящих Правил и муни</w:t>
      </w:r>
      <w:r>
        <w:rPr>
          <w:rFonts w:ascii="Times New Roman" w:hAnsi="Times New Roman"/>
          <w:color w:val="2D2D2D"/>
          <w:spacing w:val="2"/>
          <w:sz w:val="24"/>
          <w:szCs w:val="24"/>
        </w:rPr>
        <w:t>ципальных правовых актов Столбищен</w:t>
      </w:r>
      <w:r w:rsidRPr="00B42745">
        <w:rPr>
          <w:rFonts w:ascii="Times New Roman" w:hAnsi="Times New Roman"/>
          <w:color w:val="2D2D2D"/>
          <w:spacing w:val="2"/>
          <w:sz w:val="24"/>
          <w:szCs w:val="24"/>
        </w:rPr>
        <w:t>ского сельского поселения.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Содержание фасадов зданий, строений и сооружений включает:</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а)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б) обеспечение наличия и содержание в исправном состоянии водостоков, водосточных труб и сливов;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в) своевременную очистку от снега и льда крыш и козырьков, удаление наледи, снега и сосулек с карнизов, балконов и лоджий;</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г) герметизацию, заделку и расшивку швов, трещин и выбоин;</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д) восстановление, ремонт и своевременную очистку отмосток, приямков, окон в цокольных этажах, входов в подвалы;</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ж) выполнение требований по эксплуатации зданий, строений и сооружений, предусмотренных действующим законодательством.</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2). При содержании элементов фасадов зданий, строений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3). Оформление фасадов зданий, строений и сооружений должно отвечать следующим требованиям:</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а) фасады должны иметь выразительный архитектурно-художественный облик;</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б) цветовое решение, материал отделки фасадов и их отдельных элементов должны быть увязаны с обликом существующей застройки;</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lastRenderedPageBreak/>
        <w:t xml:space="preserve"> 4). Текущий и капитальный ремонт, окраску фасадов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строений, сооружений (степени загрязнения и выцветания колера, наличия разрушения отделочного покрытия).  .</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5).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метров, в сложных геологических условиях (грунты с карстами) - 1,5 - 3 метров. В случае примыкания здания к пешеходным коммуникациям, роль отмостки обычно выполняет тротуар с твердым видом покрытия.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Pr="00B42745">
        <w:rPr>
          <w:color w:val="2D2D2D"/>
          <w:spacing w:val="2"/>
        </w:rPr>
        <w:br/>
        <w:t>7). Размещение спутниковых антенн, наружных блоков систем кондиционирования и вентиляции, иного оборудования на зданиях, строениях, сооружениях, расположенных вдоль улиц, проспектов, переулков муниципального образования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br/>
        <w:t>8)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r w:rsidRPr="00B42745">
        <w:rPr>
          <w:color w:val="2D2D2D"/>
          <w:spacing w:val="2"/>
        </w:rPr>
        <w:br/>
        <w:t>9). Основными видами ограждений являются: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а) прозрачные - ограждения, не препятствующие (препятствующие в незначительной степени) визуальному восприятию объектов, расположенных за ними, выполненные из металла (методом сварки, литья, ковки), дерева, иных материалов в виде решеток, сеток;</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б) глухие - ограждения, исключающие возможность визуального восприятия объектов, расположенных за ними, выполненные из листовых материалов (металл, дерево, пластик), бетонных плит, звукопоглощающих панелей, кирпичей, блоков;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в) комбинированные - ограждения на цоколе, прозрачные ограждения с элементами вертикального озеленения, живые изгороди, штакетник металлический и (или) деревянный;</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г) сплошные - ограждения, образующие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д) ограждающие элементы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lastRenderedPageBreak/>
        <w:t>е) ограждающие устройства - устройства, предназначенные для временного ограничения прохода и (или) проезда на территорию (шлагбаумы, калитки, ворота и тому подобные), устанавливаемые отдельно или в составе ограждений.</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br/>
        <w:t>10). Установка ограждений, изготовленных из сетки-рабицы, штакета, допускается только на земельных участках, на которых расположены индивидуальные жилые дома, жилые дома блокированной застройки, а также на земельных участках, предназначенных для ведения садоводства, огородничества, личного подсобного хозяйства, и на иных земельных участках в случае, если данная установка предусмотрена проектной документацией.</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Установка ограждений не должна препятствовать проходу посетителей к организациям, оказывающим услуги населению.</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11). Поверхность ограждений должна быть окрашена или иным образом защищена от воздействия атмосферных осадков. Не допускается фрагментарная окраска ограждений.</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 xml:space="preserve"> Проектирование ограждений на территории муниципального образования следует производить в зависимости от их местоположения и назначения.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br/>
        <w:t xml:space="preserve"> </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br/>
        <w:t xml:space="preserve"> </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br/>
        <w:t>12 )Перед фасадами многоквартирных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сантиметров;</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13) Ограждения индивидуальных жилых участков должны поддерживаться владельцем в исправном состоянии и эстетическом виде. Не допускается отклонение ограждения от вертикали, наличие сломанных звеньев, отсутствие отдельных элементов (дыры) в ограждении, ветхость, выцветание окраски (в случае окрашивания). Владельцы обязаны производить ремонт, окраску и очистку ограждений по мере их нарушения.</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При расположении ограждения на красной линии либо на расстоянии ближе 1,5 метра от нее, калитки и въездные ворота должны открываться внутрь придомовой территории.</w:t>
      </w:r>
    </w:p>
    <w:p w:rsidR="00F76DF9" w:rsidRPr="00B42745" w:rsidRDefault="00F76DF9" w:rsidP="00F76DF9">
      <w:pPr>
        <w:pStyle w:val="formattext"/>
        <w:shd w:val="clear" w:color="auto" w:fill="FFFFFF"/>
        <w:spacing w:before="0" w:beforeAutospacing="0" w:after="0" w:afterAutospacing="0" w:line="315" w:lineRule="atLeast"/>
        <w:textAlignment w:val="baseline"/>
        <w:rPr>
          <w:color w:val="2D2D2D"/>
          <w:spacing w:val="2"/>
        </w:rPr>
      </w:pPr>
      <w:r w:rsidRPr="00B42745">
        <w:rPr>
          <w:color w:val="2D2D2D"/>
          <w:spacing w:val="2"/>
        </w:rPr>
        <w:t>14).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F76DF9" w:rsidRDefault="00F76DF9" w:rsidP="00F76DF9">
      <w:pPr>
        <w:spacing w:before="100" w:beforeAutospacing="1" w:after="100" w:afterAutospacing="1" w:line="240" w:lineRule="auto"/>
        <w:rPr>
          <w:rFonts w:ascii="Times New Roman" w:hAnsi="Times New Roman"/>
          <w:sz w:val="24"/>
          <w:szCs w:val="24"/>
        </w:rPr>
      </w:pPr>
      <w:r w:rsidRPr="00EB0267">
        <w:rPr>
          <w:rFonts w:ascii="Times New Roman" w:hAnsi="Times New Roman"/>
          <w:b/>
          <w:sz w:val="24"/>
          <w:szCs w:val="24"/>
        </w:rPr>
        <w:t xml:space="preserve">      4</w:t>
      </w:r>
      <w:r w:rsidRPr="00EB0267">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eastAsia="en-US"/>
        </w:rPr>
        <w:t xml:space="preserve">  Правила  содержания  объектов благоустройства,  организации уборки, обеспечения чистоты и порядка   на территории   Столбищенского сельского поселения   </w:t>
      </w:r>
      <w:r>
        <w:rPr>
          <w:rFonts w:ascii="Times New Roman" w:hAnsi="Times New Roman"/>
          <w:sz w:val="24"/>
          <w:szCs w:val="24"/>
          <w:lang w:eastAsia="en-US"/>
        </w:rPr>
        <w:lastRenderedPageBreak/>
        <w:t xml:space="preserve">Дмитровского района Орловской области, с изменениями     от 27.04.2018 года №56 </w:t>
      </w:r>
      <w:r>
        <w:rPr>
          <w:rFonts w:ascii="Times New Roman" w:hAnsi="Times New Roman"/>
          <w:sz w:val="24"/>
          <w:szCs w:val="24"/>
        </w:rPr>
        <w:t xml:space="preserve"> дополнить пунктом 2.12 следующего содержания: </w:t>
      </w:r>
    </w:p>
    <w:p w:rsidR="00F76DF9" w:rsidRPr="00B42745" w:rsidRDefault="00F76DF9" w:rsidP="00F76DF9">
      <w:pPr>
        <w:spacing w:before="100" w:beforeAutospacing="1" w:after="100" w:afterAutospacing="1" w:line="240" w:lineRule="auto"/>
        <w:rPr>
          <w:rFonts w:ascii="Times New Roman" w:hAnsi="Times New Roman"/>
          <w:sz w:val="24"/>
          <w:szCs w:val="24"/>
        </w:rPr>
      </w:pPr>
      <w:r w:rsidRPr="00B42745">
        <w:rPr>
          <w:rFonts w:ascii="Times New Roman" w:hAnsi="Times New Roman"/>
          <w:sz w:val="24"/>
          <w:szCs w:val="24"/>
        </w:rPr>
        <w:t xml:space="preserve">  </w:t>
      </w:r>
      <w:r w:rsidRPr="00B42745">
        <w:rPr>
          <w:rFonts w:ascii="Times New Roman" w:hAnsi="Times New Roman"/>
          <w:b/>
          <w:sz w:val="24"/>
          <w:szCs w:val="24"/>
        </w:rPr>
        <w:t>2.12</w:t>
      </w:r>
      <w:r w:rsidRPr="00B42745">
        <w:rPr>
          <w:rFonts w:ascii="Times New Roman" w:hAnsi="Times New Roman"/>
          <w:sz w:val="24"/>
          <w:szCs w:val="24"/>
        </w:rPr>
        <w:t>.</w:t>
      </w:r>
      <w:r w:rsidRPr="00B42745">
        <w:rPr>
          <w:rFonts w:ascii="Times New Roman" w:hAnsi="Times New Roman"/>
          <w:b/>
          <w:bCs/>
          <w:sz w:val="24"/>
          <w:szCs w:val="24"/>
        </w:rPr>
        <w:t>  Формы и механизм участия жителей  Столбищенского  сельского поселения  в принятии решений по благоустройству и непосредственному участию в нем</w:t>
      </w:r>
    </w:p>
    <w:p w:rsidR="00F76DF9" w:rsidRPr="00B42745" w:rsidRDefault="00F76DF9" w:rsidP="00F76DF9">
      <w:pPr>
        <w:spacing w:before="100" w:beforeAutospacing="1" w:after="100" w:afterAutospacing="1" w:line="240" w:lineRule="auto"/>
        <w:rPr>
          <w:rFonts w:ascii="Times New Roman" w:hAnsi="Times New Roman"/>
          <w:b/>
          <w:sz w:val="24"/>
          <w:szCs w:val="24"/>
        </w:rPr>
      </w:pPr>
      <w:r w:rsidRPr="00B42745">
        <w:rPr>
          <w:rFonts w:ascii="Times New Roman" w:hAnsi="Times New Roman"/>
          <w:b/>
          <w:bCs/>
          <w:sz w:val="24"/>
          <w:szCs w:val="24"/>
        </w:rPr>
        <w:t> </w:t>
      </w:r>
      <w:r w:rsidRPr="00B42745">
        <w:rPr>
          <w:rFonts w:ascii="Times New Roman" w:hAnsi="Times New Roman"/>
          <w:b/>
          <w:sz w:val="24"/>
          <w:szCs w:val="24"/>
        </w:rPr>
        <w:t>2.12.1. Формы общественного участия</w:t>
      </w:r>
    </w:p>
    <w:p w:rsidR="00F76DF9" w:rsidRPr="00B42745" w:rsidRDefault="00F76DF9" w:rsidP="00F76DF9">
      <w:pPr>
        <w:numPr>
          <w:ilvl w:val="0"/>
          <w:numId w:val="1"/>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Задачи, эффективность и формы общественного участия</w:t>
      </w:r>
    </w:p>
    <w:p w:rsidR="00F76DF9" w:rsidRPr="00B42745" w:rsidRDefault="00F76DF9" w:rsidP="00F76DF9">
      <w:pPr>
        <w:numPr>
          <w:ilvl w:val="0"/>
          <w:numId w:val="2"/>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Повышение удовлетворённости городской средой, формирование положительного эмоционального фона, повышение субъективного восприятия качества жизни (реализация базовой потребности человека быть услышанным, влияние на происходящее в его жизни среде) путём вовлечения в принятие решений и реализацию проектов, учёта мнения всех участников деятельности по благоустройству.</w:t>
      </w:r>
    </w:p>
    <w:p w:rsidR="00F76DF9" w:rsidRPr="00B42745" w:rsidRDefault="00F76DF9" w:rsidP="00F76DF9">
      <w:pPr>
        <w:numPr>
          <w:ilvl w:val="0"/>
          <w:numId w:val="2"/>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Повышение субъективного восприятия качества жизни (реализация базовой потребности в сопричастности, потребности принадлежности к целому) участников деятельности по благоустройству путём их участия в развитии городской среды и создания новых возможностей для общения, творчества. Стимулирование общения жителей по вопросам повседневной жизни, совместному решению задач, созданию новых идей, некоммерческих и коммерческих проектов.</w:t>
      </w:r>
    </w:p>
    <w:p w:rsidR="00F76DF9" w:rsidRPr="00B42745" w:rsidRDefault="00F76DF9" w:rsidP="00F76DF9">
      <w:pPr>
        <w:numPr>
          <w:ilvl w:val="0"/>
          <w:numId w:val="2"/>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Содействие развитию местных кадров, предоставление новых возможностей для повышения социальной связанности, развитие социального капитала сельского поселения, учёт различных мнений для объективного повышения качества решений путём приглашения к участию в развитии местных профессионалов, активных жителей, представителей сообществ и различных объединений и организаций.</w:t>
      </w:r>
    </w:p>
    <w:p w:rsidR="00F76DF9" w:rsidRPr="00B42745" w:rsidRDefault="00F76DF9" w:rsidP="00F76DF9">
      <w:pPr>
        <w:numPr>
          <w:ilvl w:val="1"/>
          <w:numId w:val="2"/>
        </w:numPr>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Основные решения.</w:t>
      </w:r>
    </w:p>
    <w:p w:rsidR="00F76DF9" w:rsidRPr="00B42745" w:rsidRDefault="00F76DF9" w:rsidP="00F76DF9">
      <w:pPr>
        <w:spacing w:after="240"/>
        <w:textAlignment w:val="baseline"/>
        <w:rPr>
          <w:rFonts w:ascii="Times New Roman" w:hAnsi="Times New Roman"/>
          <w:sz w:val="24"/>
          <w:szCs w:val="24"/>
        </w:rPr>
      </w:pPr>
      <w:r w:rsidRPr="00B42745">
        <w:rPr>
          <w:rFonts w:ascii="Times New Roman" w:hAnsi="Times New Roman"/>
          <w:sz w:val="24"/>
          <w:szCs w:val="24"/>
        </w:rPr>
        <w:t>а) максимизация общественного участия всех заинтересованных лиц на этапе выявления общественного запроса, формулировки движущих ценностей и определения целей рассматриваемого проекта;</w:t>
      </w:r>
    </w:p>
    <w:p w:rsidR="00F76DF9" w:rsidRPr="00B42745" w:rsidRDefault="00F76DF9" w:rsidP="00F76DF9">
      <w:pPr>
        <w:spacing w:after="240"/>
        <w:textAlignment w:val="baseline"/>
        <w:rPr>
          <w:rFonts w:ascii="Times New Roman" w:hAnsi="Times New Roman"/>
          <w:sz w:val="24"/>
          <w:szCs w:val="24"/>
        </w:rPr>
      </w:pPr>
      <w:r w:rsidRPr="00B42745">
        <w:rPr>
          <w:rFonts w:ascii="Times New Roman" w:hAnsi="Times New Roman"/>
          <w:sz w:val="24"/>
          <w:szCs w:val="24"/>
        </w:rPr>
        <w:t>б)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76DF9" w:rsidRPr="00B42745" w:rsidRDefault="00F76DF9" w:rsidP="00F76DF9">
      <w:pPr>
        <w:spacing w:after="240"/>
        <w:textAlignment w:val="baseline"/>
        <w:rPr>
          <w:rFonts w:ascii="Times New Roman" w:hAnsi="Times New Roman"/>
          <w:sz w:val="24"/>
          <w:szCs w:val="24"/>
        </w:rPr>
      </w:pPr>
      <w:r w:rsidRPr="00B42745">
        <w:rPr>
          <w:rFonts w:ascii="Times New Roman" w:hAnsi="Times New Roman"/>
          <w:sz w:val="24"/>
          <w:szCs w:val="24"/>
        </w:rPr>
        <w:t>в) рассмотрение созданных вариантов с вовлечением всех заинтересованных лиц, имеющих отношение к данной территории и к данному вопросу;</w:t>
      </w:r>
    </w:p>
    <w:p w:rsidR="00F76DF9" w:rsidRPr="00B42745" w:rsidRDefault="00F76DF9" w:rsidP="00F76DF9">
      <w:pPr>
        <w:spacing w:after="240"/>
        <w:textAlignment w:val="baseline"/>
        <w:rPr>
          <w:rFonts w:ascii="Times New Roman" w:hAnsi="Times New Roman"/>
          <w:sz w:val="24"/>
          <w:szCs w:val="24"/>
        </w:rPr>
      </w:pPr>
      <w:r w:rsidRPr="00B42745">
        <w:rPr>
          <w:rFonts w:ascii="Times New Roman" w:hAnsi="Times New Roman"/>
          <w:sz w:val="24"/>
          <w:szCs w:val="24"/>
        </w:rPr>
        <w:t>г)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76DF9" w:rsidRPr="00B42745" w:rsidRDefault="00F76DF9" w:rsidP="00F76DF9">
      <w:pPr>
        <w:numPr>
          <w:ilvl w:val="0"/>
          <w:numId w:val="3"/>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Направление всех форм участия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F76DF9" w:rsidRPr="00B42745" w:rsidRDefault="00F76DF9" w:rsidP="00F76DF9">
      <w:pPr>
        <w:numPr>
          <w:ilvl w:val="0"/>
          <w:numId w:val="3"/>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lastRenderedPageBreak/>
        <w:t>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w:t>
      </w:r>
    </w:p>
    <w:p w:rsidR="00F76DF9" w:rsidRPr="00B42745" w:rsidRDefault="00F76DF9" w:rsidP="00F76DF9">
      <w:pPr>
        <w:numPr>
          <w:ilvl w:val="0"/>
          <w:numId w:val="3"/>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Принятие открыто и гласно, с учётом мнения жителей соответствующих территорий и других заинтересованных лиц, всех решений, касающихся благоустройства и развития территорий.</w:t>
      </w:r>
    </w:p>
    <w:p w:rsidR="00F76DF9" w:rsidRPr="00B42745" w:rsidRDefault="00F76DF9" w:rsidP="00F76DF9">
      <w:pPr>
        <w:numPr>
          <w:ilvl w:val="0"/>
          <w:numId w:val="3"/>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Создание интерактивного портала в информационно–телекоммуникационной сети Интернет (далее – сеть Интернет), предоставляющего наиболее полную и актуальную информацию в данной сфере, организованную и представленную максимально понятным образом для пользователей портала, в целях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w:t>
      </w:r>
    </w:p>
    <w:p w:rsidR="00F76DF9" w:rsidRPr="00B42745" w:rsidRDefault="00F76DF9" w:rsidP="00F76DF9">
      <w:pPr>
        <w:numPr>
          <w:ilvl w:val="0"/>
          <w:numId w:val="3"/>
        </w:numPr>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Размещение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Предоставление возможности публичного комментирования и обсуждения материалов проектов.</w:t>
      </w:r>
    </w:p>
    <w:p w:rsidR="00F76DF9" w:rsidRPr="00B42745" w:rsidRDefault="00F76DF9" w:rsidP="00F76DF9">
      <w:pPr>
        <w:numPr>
          <w:ilvl w:val="1"/>
          <w:numId w:val="3"/>
        </w:numPr>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Формы общественного участия</w:t>
      </w:r>
    </w:p>
    <w:p w:rsidR="00F76DF9" w:rsidRPr="00B42745" w:rsidRDefault="00F76DF9" w:rsidP="00F76DF9">
      <w:pPr>
        <w:numPr>
          <w:ilvl w:val="0"/>
          <w:numId w:val="3"/>
        </w:numPr>
        <w:shd w:val="clear" w:color="auto" w:fill="F9F9F9"/>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Определение основных видов активностей, функциональных зон общественных пространств, под которыми понимаются части территории сельского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Консультации в выборе типов покрытий, с учётом функционального зонирования территории;</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Консультации по предполагаемым типам озеленения;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Консультации по предполагаемым типам освещения и осветительного оборудования;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lastRenderedPageBreak/>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6DF9" w:rsidRPr="00B42745" w:rsidRDefault="00F76DF9" w:rsidP="00F76DF9">
      <w:pPr>
        <w:numPr>
          <w:ilvl w:val="0"/>
          <w:numId w:val="3"/>
        </w:numPr>
        <w:shd w:val="clear" w:color="auto" w:fill="F9F9F9"/>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Информирование общественности о планирующихся изменениях и возможности участия в этом процессе.</w:t>
      </w:r>
    </w:p>
    <w:p w:rsidR="00F76DF9" w:rsidRPr="00B42745" w:rsidRDefault="00F76DF9" w:rsidP="00F76DF9">
      <w:pPr>
        <w:numPr>
          <w:ilvl w:val="0"/>
          <w:numId w:val="3"/>
        </w:numPr>
        <w:shd w:val="clear" w:color="auto" w:fill="F9F9F9"/>
        <w:spacing w:after="240" w:line="240" w:lineRule="auto"/>
        <w:ind w:left="270"/>
        <w:textAlignment w:val="baseline"/>
        <w:rPr>
          <w:rFonts w:ascii="Times New Roman" w:hAnsi="Times New Roman"/>
          <w:sz w:val="24"/>
          <w:szCs w:val="24"/>
        </w:rPr>
      </w:pPr>
      <w:r w:rsidRPr="00B42745">
        <w:rPr>
          <w:rFonts w:ascii="Times New Roman" w:hAnsi="Times New Roman"/>
          <w:sz w:val="24"/>
          <w:szCs w:val="24"/>
        </w:rPr>
        <w:t>Информирование осуществляется путём:</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спортивный центр), на площадке проведения общественных обсуждений (в зоне входной группы, на специальных информационных стендах);</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Индивидуальных приглашений участников встречи лично, по электронной почте или по телефону;</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отчётов по итогам проведения общественных обсуждений.</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Механизмы общественного участия.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lastRenderedPageBreak/>
        <w:t>Использование следующих инструментов общественного участия: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Для проведения общественных обсуждений выбираются хорошо известные людям общественные и культурные центры (дом культуры, школа, молодежные и культурные центры) находящиеся в зоне хорошей транспортной доступности, расположенные по соседству с объектом проектирования.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По итогам встреч, проектных семинаров, воркшопов, дизайн–игр и любых других форматов общественных обсуждений формируется отчёт, а также видеозапись самого мероприятия и выкладывается в публичный доступ как на информационных ресурсах проекта, так и на официальном сайте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Заблаговременно до проведения самого общественного обсуждения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Общественный контроль является одним из механизмов общественного участия.</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w:t>
      </w:r>
      <w:r>
        <w:rPr>
          <w:rFonts w:ascii="Times New Roman" w:hAnsi="Times New Roman"/>
          <w:sz w:val="24"/>
          <w:szCs w:val="24"/>
        </w:rPr>
        <w:t>ого образования  Столбищен</w:t>
      </w:r>
      <w:r w:rsidRPr="00B42745">
        <w:rPr>
          <w:rFonts w:ascii="Times New Roman" w:hAnsi="Times New Roman"/>
          <w:sz w:val="24"/>
          <w:szCs w:val="24"/>
        </w:rPr>
        <w:t>ское сельское поселение, на электронную почту администрации му</w:t>
      </w:r>
      <w:r>
        <w:rPr>
          <w:rFonts w:ascii="Times New Roman" w:hAnsi="Times New Roman"/>
          <w:sz w:val="24"/>
          <w:szCs w:val="24"/>
        </w:rPr>
        <w:t>ниципального образования  Столбищен</w:t>
      </w:r>
      <w:r w:rsidRPr="00B42745">
        <w:rPr>
          <w:rFonts w:ascii="Times New Roman" w:hAnsi="Times New Roman"/>
          <w:sz w:val="24"/>
          <w:szCs w:val="24"/>
        </w:rPr>
        <w:t>ское сельское посе</w:t>
      </w:r>
      <w:r>
        <w:rPr>
          <w:rFonts w:ascii="Times New Roman" w:hAnsi="Times New Roman"/>
          <w:sz w:val="24"/>
          <w:szCs w:val="24"/>
        </w:rPr>
        <w:t xml:space="preserve">ление по адресу </w:t>
      </w:r>
      <w:r>
        <w:rPr>
          <w:rFonts w:ascii="Times New Roman" w:hAnsi="Times New Roman"/>
          <w:sz w:val="24"/>
          <w:szCs w:val="24"/>
          <w:lang w:val="en-US"/>
        </w:rPr>
        <w:t>ssakz</w:t>
      </w:r>
      <w:r w:rsidRPr="00B42745">
        <w:rPr>
          <w:rFonts w:ascii="Times New Roman" w:hAnsi="Times New Roman"/>
          <w:sz w:val="24"/>
          <w:szCs w:val="24"/>
        </w:rPr>
        <w:t>@</w:t>
      </w:r>
      <w:r>
        <w:rPr>
          <w:rFonts w:ascii="Times New Roman" w:hAnsi="Times New Roman"/>
          <w:sz w:val="24"/>
          <w:szCs w:val="24"/>
          <w:lang w:val="en-US"/>
        </w:rPr>
        <w:t>yandex</w:t>
      </w:r>
      <w:r w:rsidRPr="00B42745">
        <w:rPr>
          <w:rFonts w:ascii="Times New Roman" w:hAnsi="Times New Roman"/>
          <w:sz w:val="24"/>
          <w:szCs w:val="24"/>
        </w:rPr>
        <w:t>.ru.</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lastRenderedPageBreak/>
        <w:t>Направление создания комфортной городской среды на повышение привлекательности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с учётом интересов лиц, осуществляющих предпринимательскую деятельность, в том числе с привлечением их к участию.</w:t>
      </w:r>
    </w:p>
    <w:p w:rsidR="00F76DF9" w:rsidRPr="00B42745" w:rsidRDefault="00F76DF9" w:rsidP="00F76DF9">
      <w:pPr>
        <w:numPr>
          <w:ilvl w:val="1"/>
          <w:numId w:val="3"/>
        </w:numPr>
        <w:shd w:val="clear" w:color="auto" w:fill="F9F9F9"/>
        <w:spacing w:after="240" w:line="240" w:lineRule="auto"/>
        <w:ind w:left="540"/>
        <w:textAlignment w:val="baseline"/>
        <w:rPr>
          <w:rFonts w:ascii="Times New Roman" w:hAnsi="Times New Roman"/>
          <w:sz w:val="24"/>
          <w:szCs w:val="24"/>
        </w:rPr>
      </w:pPr>
      <w:r w:rsidRPr="00B42745">
        <w:rPr>
          <w:rFonts w:ascii="Times New Roman" w:hAnsi="Times New Roman"/>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создании и предоставлении разного рода услуг и сервисов для посетителей общественных пространств;</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строительстве, реконструкции, реставрации объектов недвижимости;</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производстве или размещении элементов благоустройства;</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комплексном благоустройстве отдельных территорий, прилегающих к территориям, благоустраиваемым за счёт средств сельского поселения;</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организации мероприятий, обеспечивающих приток посетителей на создаваемые общественные пространства;</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76DF9" w:rsidRPr="00B42745" w:rsidRDefault="00F76DF9" w:rsidP="00F76DF9">
      <w:pPr>
        <w:numPr>
          <w:ilvl w:val="2"/>
          <w:numId w:val="3"/>
        </w:numPr>
        <w:shd w:val="clear" w:color="auto" w:fill="F9F9F9"/>
        <w:spacing w:after="240" w:line="240" w:lineRule="auto"/>
        <w:ind w:left="810"/>
        <w:textAlignment w:val="baseline"/>
        <w:rPr>
          <w:rFonts w:ascii="Times New Roman" w:hAnsi="Times New Roman"/>
          <w:sz w:val="24"/>
          <w:szCs w:val="24"/>
        </w:rPr>
      </w:pPr>
      <w:r w:rsidRPr="00B42745">
        <w:rPr>
          <w:rFonts w:ascii="Times New Roman" w:hAnsi="Times New Roman"/>
          <w:sz w:val="24"/>
          <w:szCs w:val="24"/>
        </w:rPr>
        <w:t>В иных формах.</w:t>
      </w:r>
    </w:p>
    <w:p w:rsidR="00F76DF9" w:rsidRPr="00B42745" w:rsidRDefault="00F76DF9" w:rsidP="00F76DF9">
      <w:pPr>
        <w:autoSpaceDE w:val="0"/>
        <w:autoSpaceDN w:val="0"/>
        <w:adjustRightInd w:val="0"/>
        <w:spacing w:before="240"/>
        <w:jc w:val="both"/>
        <w:rPr>
          <w:rFonts w:ascii="Times New Roman" w:hAnsi="Times New Roman"/>
          <w:bCs/>
          <w:sz w:val="24"/>
          <w:szCs w:val="24"/>
        </w:rPr>
      </w:pPr>
      <w:r w:rsidRPr="00B42745">
        <w:rPr>
          <w:rFonts w:ascii="Times New Roman" w:hAnsi="Times New Roman"/>
          <w:bCs/>
          <w:sz w:val="24"/>
          <w:szCs w:val="24"/>
        </w:rPr>
        <w:t xml:space="preserve"> </w:t>
      </w:r>
      <w:r>
        <w:rPr>
          <w:rFonts w:ascii="Times New Roman" w:hAnsi="Times New Roman"/>
          <w:bCs/>
          <w:sz w:val="24"/>
          <w:szCs w:val="24"/>
        </w:rPr>
        <w:t xml:space="preserve">     </w:t>
      </w:r>
      <w:r w:rsidRPr="00B42745">
        <w:rPr>
          <w:rFonts w:ascii="Times New Roman" w:hAnsi="Times New Roman"/>
          <w:bCs/>
          <w:sz w:val="24"/>
          <w:szCs w:val="24"/>
        </w:rPr>
        <w:t xml:space="preserve">  2. По всему тексту Правил </w:t>
      </w:r>
      <w:r w:rsidRPr="00B42745">
        <w:rPr>
          <w:rFonts w:ascii="Times New Roman" w:hAnsi="Times New Roman"/>
          <w:sz w:val="24"/>
          <w:szCs w:val="24"/>
        </w:rPr>
        <w:t>понятие «дорога (дорожное покрытие)» заменить на понятие «автомобильная дорога» следующего содержания: «- автомобильная дорога – понятие «автомобильная дорога», используемое в настоящих Правилах, используется в том же значении, что и в Федеральном законе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6DF9" w:rsidRPr="00B42745" w:rsidRDefault="00F76DF9" w:rsidP="00F76DF9">
      <w:pPr>
        <w:tabs>
          <w:tab w:val="left" w:pos="567"/>
        </w:tabs>
        <w:autoSpaceDE w:val="0"/>
        <w:ind w:right="-1"/>
        <w:jc w:val="both"/>
        <w:rPr>
          <w:rFonts w:ascii="Times New Roman" w:hAnsi="Times New Roman"/>
          <w:sz w:val="24"/>
          <w:szCs w:val="24"/>
          <w:lang w:eastAsia="ar-SA"/>
        </w:rPr>
      </w:pPr>
      <w:r>
        <w:rPr>
          <w:rFonts w:ascii="Times New Roman" w:hAnsi="Times New Roman"/>
          <w:sz w:val="24"/>
          <w:szCs w:val="24"/>
        </w:rPr>
        <w:t xml:space="preserve"> </w:t>
      </w:r>
      <w:r w:rsidRPr="00B42745">
        <w:rPr>
          <w:rFonts w:ascii="Times New Roman" w:hAnsi="Times New Roman"/>
          <w:sz w:val="24"/>
          <w:szCs w:val="24"/>
        </w:rPr>
        <w:t xml:space="preserve">  3. </w:t>
      </w:r>
      <w:r w:rsidRPr="00B42745">
        <w:rPr>
          <w:rFonts w:ascii="Times New Roman" w:hAnsi="Times New Roman"/>
          <w:sz w:val="24"/>
          <w:szCs w:val="24"/>
          <w:lang w:eastAsia="ar-SA"/>
        </w:rPr>
        <w:t xml:space="preserve">Настоящее решение подлежит официальному опубликованию (обнародованию)  и размещению на официальном сайте </w:t>
      </w:r>
      <w:r>
        <w:rPr>
          <w:rFonts w:ascii="Times New Roman" w:hAnsi="Times New Roman"/>
          <w:sz w:val="24"/>
          <w:szCs w:val="24"/>
          <w:lang w:eastAsia="ar-SA"/>
        </w:rPr>
        <w:t>Столбищен</w:t>
      </w:r>
      <w:r w:rsidRPr="00B42745">
        <w:rPr>
          <w:rFonts w:ascii="Times New Roman" w:hAnsi="Times New Roman"/>
          <w:sz w:val="24"/>
          <w:szCs w:val="24"/>
          <w:lang w:eastAsia="ar-SA"/>
        </w:rPr>
        <w:t>ского сельского поселения.</w:t>
      </w:r>
    </w:p>
    <w:p w:rsidR="00F76DF9" w:rsidRPr="00205A53" w:rsidRDefault="00F76DF9" w:rsidP="00F76DF9">
      <w:pPr>
        <w:tabs>
          <w:tab w:val="left" w:pos="567"/>
        </w:tabs>
        <w:autoSpaceDE w:val="0"/>
        <w:ind w:right="-1"/>
        <w:jc w:val="both"/>
        <w:rPr>
          <w:lang w:eastAsia="ar-SA"/>
        </w:rPr>
      </w:pPr>
    </w:p>
    <w:p w:rsidR="00F76DF9" w:rsidRPr="005A227A" w:rsidRDefault="00F76DF9" w:rsidP="00F76DF9">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Глава сельского поселения                                      В.И.Сережечкина.</w:t>
      </w:r>
    </w:p>
    <w:p w:rsidR="008A7746" w:rsidRDefault="00F76DF9">
      <w:bookmarkStart w:id="0" w:name="_GoBack"/>
      <w:bookmarkEnd w:id="0"/>
    </w:p>
    <w:sectPr w:rsidR="008A7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7942"/>
    <w:multiLevelType w:val="hybridMultilevel"/>
    <w:tmpl w:val="01B85F48"/>
    <w:lvl w:ilvl="0" w:tplc="FB1E632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75A6AF1"/>
    <w:multiLevelType w:val="multilevel"/>
    <w:tmpl w:val="EB34D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3B51D2"/>
    <w:multiLevelType w:val="multilevel"/>
    <w:tmpl w:val="572238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E915EAC"/>
    <w:multiLevelType w:val="multilevel"/>
    <w:tmpl w:val="4CA49544"/>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
      <w:lvlJc w:val="left"/>
      <w:pPr>
        <w:tabs>
          <w:tab w:val="num" w:pos="3349"/>
        </w:tabs>
        <w:ind w:left="3349" w:hanging="360"/>
      </w:pPr>
      <w:rPr>
        <w:rFonts w:ascii="Symbol" w:hAnsi="Symbol" w:hint="default"/>
        <w:sz w:val="20"/>
      </w:rPr>
    </w:lvl>
    <w:lvl w:ilvl="2" w:tentative="1">
      <w:start w:val="1"/>
      <w:numFmt w:val="bullet"/>
      <w:lvlText w:val=""/>
      <w:lvlJc w:val="left"/>
      <w:pPr>
        <w:tabs>
          <w:tab w:val="num" w:pos="4069"/>
        </w:tabs>
        <w:ind w:left="4069" w:hanging="360"/>
      </w:pPr>
      <w:rPr>
        <w:rFonts w:ascii="Symbol" w:hAnsi="Symbol" w:hint="default"/>
        <w:sz w:val="20"/>
      </w:rPr>
    </w:lvl>
    <w:lvl w:ilvl="3" w:tentative="1">
      <w:start w:val="1"/>
      <w:numFmt w:val="bullet"/>
      <w:lvlText w:val=""/>
      <w:lvlJc w:val="left"/>
      <w:pPr>
        <w:tabs>
          <w:tab w:val="num" w:pos="4789"/>
        </w:tabs>
        <w:ind w:left="4789" w:hanging="360"/>
      </w:pPr>
      <w:rPr>
        <w:rFonts w:ascii="Symbol" w:hAnsi="Symbol" w:hint="default"/>
        <w:sz w:val="20"/>
      </w:rPr>
    </w:lvl>
    <w:lvl w:ilvl="4" w:tentative="1">
      <w:start w:val="1"/>
      <w:numFmt w:val="bullet"/>
      <w:lvlText w:val=""/>
      <w:lvlJc w:val="left"/>
      <w:pPr>
        <w:tabs>
          <w:tab w:val="num" w:pos="5509"/>
        </w:tabs>
        <w:ind w:left="5509" w:hanging="360"/>
      </w:pPr>
      <w:rPr>
        <w:rFonts w:ascii="Symbol" w:hAnsi="Symbol" w:hint="default"/>
        <w:sz w:val="20"/>
      </w:rPr>
    </w:lvl>
    <w:lvl w:ilvl="5" w:tentative="1">
      <w:start w:val="1"/>
      <w:numFmt w:val="bullet"/>
      <w:lvlText w:val=""/>
      <w:lvlJc w:val="left"/>
      <w:pPr>
        <w:tabs>
          <w:tab w:val="num" w:pos="6229"/>
        </w:tabs>
        <w:ind w:left="6229" w:hanging="360"/>
      </w:pPr>
      <w:rPr>
        <w:rFonts w:ascii="Symbol" w:hAnsi="Symbol" w:hint="default"/>
        <w:sz w:val="20"/>
      </w:rPr>
    </w:lvl>
    <w:lvl w:ilvl="6" w:tentative="1">
      <w:start w:val="1"/>
      <w:numFmt w:val="bullet"/>
      <w:lvlText w:val=""/>
      <w:lvlJc w:val="left"/>
      <w:pPr>
        <w:tabs>
          <w:tab w:val="num" w:pos="6949"/>
        </w:tabs>
        <w:ind w:left="6949" w:hanging="360"/>
      </w:pPr>
      <w:rPr>
        <w:rFonts w:ascii="Symbol" w:hAnsi="Symbol" w:hint="default"/>
        <w:sz w:val="20"/>
      </w:rPr>
    </w:lvl>
    <w:lvl w:ilvl="7" w:tentative="1">
      <w:start w:val="1"/>
      <w:numFmt w:val="bullet"/>
      <w:lvlText w:val=""/>
      <w:lvlJc w:val="left"/>
      <w:pPr>
        <w:tabs>
          <w:tab w:val="num" w:pos="7669"/>
        </w:tabs>
        <w:ind w:left="7669" w:hanging="360"/>
      </w:pPr>
      <w:rPr>
        <w:rFonts w:ascii="Symbol" w:hAnsi="Symbol" w:hint="default"/>
        <w:sz w:val="20"/>
      </w:rPr>
    </w:lvl>
    <w:lvl w:ilvl="8" w:tentative="1">
      <w:start w:val="1"/>
      <w:numFmt w:val="bullet"/>
      <w:lvlText w:val=""/>
      <w:lvlJc w:val="left"/>
      <w:pPr>
        <w:tabs>
          <w:tab w:val="num" w:pos="8389"/>
        </w:tabs>
        <w:ind w:left="8389"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51A"/>
    <w:rsid w:val="0095051A"/>
    <w:rsid w:val="00DF76F3"/>
    <w:rsid w:val="00E06662"/>
    <w:rsid w:val="00F7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284DD1-DC98-42EE-B901-9F8C0423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DF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
    <w:name w:val="_aj"/>
    <w:basedOn w:val="a"/>
    <w:rsid w:val="00F76DF9"/>
    <w:pPr>
      <w:spacing w:before="100" w:beforeAutospacing="1" w:after="100" w:afterAutospacing="1" w:line="240" w:lineRule="auto"/>
    </w:pPr>
    <w:rPr>
      <w:rFonts w:ascii="Times New Roman" w:eastAsia="Calibri" w:hAnsi="Times New Roman"/>
      <w:sz w:val="24"/>
      <w:szCs w:val="24"/>
    </w:rPr>
  </w:style>
  <w:style w:type="paragraph" w:styleId="a3">
    <w:name w:val="Normal (Web)"/>
    <w:basedOn w:val="a"/>
    <w:unhideWhenUsed/>
    <w:rsid w:val="00F76DF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76DF9"/>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7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77F35A024AB7FD2575495E7369F54D52A0ADB968E5E6BA9C4B3FA242C9026A10E85AD002BF9666ER7G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4431</Words>
  <Characters>25258</Characters>
  <Application>Microsoft Office Word</Application>
  <DocSecurity>0</DocSecurity>
  <Lines>210</Lines>
  <Paragraphs>59</Paragraphs>
  <ScaleCrop>false</ScaleCrop>
  <Company>SPecialiST RePack</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administracia</dc:creator>
  <cp:keywords/>
  <dc:description/>
  <cp:lastModifiedBy>administracia</cp:lastModifiedBy>
  <cp:revision>2</cp:revision>
  <dcterms:created xsi:type="dcterms:W3CDTF">2018-09-28T12:22:00Z</dcterms:created>
  <dcterms:modified xsi:type="dcterms:W3CDTF">2018-09-28T12:22:00Z</dcterms:modified>
</cp:coreProperties>
</file>